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082B0" w14:textId="46062C9B" w:rsidR="00483322" w:rsidRDefault="004736D3">
      <w:pPr>
        <w:spacing w:after="170"/>
        <w:jc w:val="center"/>
        <w:rPr>
          <w:color w:val="000000"/>
          <w:sz w:val="32"/>
          <w:szCs w:val="32"/>
        </w:rPr>
      </w:pPr>
      <w:r w:rsidRPr="004736D3">
        <w:rPr>
          <w:noProof/>
          <w:color w:val="000000"/>
          <w:sz w:val="32"/>
          <w:szCs w:val="32"/>
        </w:rPr>
        <w:drawing>
          <wp:anchor distT="0" distB="0" distL="114300" distR="114300" simplePos="0" relativeHeight="251663360" behindDoc="0" locked="0" layoutInCell="1" allowOverlap="1" wp14:anchorId="3C18C134" wp14:editId="215D2AD0">
            <wp:simplePos x="0" y="0"/>
            <wp:positionH relativeFrom="page">
              <wp:posOffset>356702</wp:posOffset>
            </wp:positionH>
            <wp:positionV relativeFrom="paragraph">
              <wp:posOffset>-790547</wp:posOffset>
            </wp:positionV>
            <wp:extent cx="6843600" cy="129600"/>
            <wp:effectExtent l="0" t="0" r="0" b="381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6843600" cy="129600"/>
                    </a:xfrm>
                    <a:prstGeom prst="rect">
                      <a:avLst/>
                    </a:prstGeom>
                    <a:ln/>
                  </pic:spPr>
                </pic:pic>
              </a:graphicData>
            </a:graphic>
            <wp14:sizeRelH relativeFrom="margin">
              <wp14:pctWidth>0</wp14:pctWidth>
            </wp14:sizeRelH>
            <wp14:sizeRelV relativeFrom="margin">
              <wp14:pctHeight>0</wp14:pctHeight>
            </wp14:sizeRelV>
          </wp:anchor>
        </w:drawing>
      </w:r>
      <w:r w:rsidR="00D97B6F">
        <w:rPr>
          <w:noProof/>
        </w:rPr>
        <w:drawing>
          <wp:anchor distT="0" distB="0" distL="114300" distR="114300" simplePos="0" relativeHeight="251658240" behindDoc="0" locked="0" layoutInCell="1" hidden="0" allowOverlap="1" wp14:anchorId="7300832E" wp14:editId="7A77C36D">
            <wp:simplePos x="0" y="0"/>
            <wp:positionH relativeFrom="page">
              <wp:posOffset>3021330</wp:posOffset>
            </wp:positionH>
            <wp:positionV relativeFrom="page">
              <wp:posOffset>9491345</wp:posOffset>
            </wp:positionV>
            <wp:extent cx="1346200" cy="1014730"/>
            <wp:effectExtent l="0" t="0" r="0" b="0"/>
            <wp:wrapNone/>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346200" cy="1014730"/>
                    </a:xfrm>
                    <a:prstGeom prst="rect">
                      <a:avLst/>
                    </a:prstGeom>
                    <a:ln/>
                  </pic:spPr>
                </pic:pic>
              </a:graphicData>
            </a:graphic>
          </wp:anchor>
        </w:drawing>
      </w:r>
      <w:r w:rsidR="00D97B6F">
        <w:rPr>
          <w:color w:val="000000"/>
          <w:sz w:val="32"/>
          <w:szCs w:val="32"/>
        </w:rPr>
        <w:t>SE</w:t>
      </w:r>
      <w:r w:rsidR="00D97B6F">
        <w:rPr>
          <w:sz w:val="32"/>
          <w:szCs w:val="32"/>
        </w:rPr>
        <w:t>ANCE</w:t>
      </w:r>
      <w:r w:rsidR="00D97B6F">
        <w:rPr>
          <w:color w:val="000000"/>
          <w:sz w:val="32"/>
          <w:szCs w:val="32"/>
        </w:rPr>
        <w:t xml:space="preserve"> 6</w:t>
      </w:r>
      <w:r w:rsidR="00D97B6F">
        <w:rPr>
          <w:noProof/>
        </w:rPr>
        <mc:AlternateContent>
          <mc:Choice Requires="wps">
            <w:drawing>
              <wp:anchor distT="0" distB="0" distL="0" distR="0" simplePos="0" relativeHeight="251659264" behindDoc="1" locked="0" layoutInCell="1" hidden="0" allowOverlap="1" wp14:anchorId="73008330" wp14:editId="5F91345E">
                <wp:simplePos x="0" y="0"/>
                <wp:positionH relativeFrom="column">
                  <wp:posOffset>-927099</wp:posOffset>
                </wp:positionH>
                <wp:positionV relativeFrom="paragraph">
                  <wp:posOffset>-1168399</wp:posOffset>
                </wp:positionV>
                <wp:extent cx="7595235" cy="10753090"/>
                <wp:effectExtent l="0" t="0" r="0" b="0"/>
                <wp:wrapNone/>
                <wp:docPr id="18" name="Rektangel 18"/>
                <wp:cNvGraphicFramePr/>
                <a:graphic xmlns:a="http://schemas.openxmlformats.org/drawingml/2006/main">
                  <a:graphicData uri="http://schemas.microsoft.com/office/word/2010/wordprocessingShape">
                    <wps:wsp>
                      <wps:cNvSpPr/>
                      <wps:spPr>
                        <a:xfrm>
                          <a:off x="1553145" y="0"/>
                          <a:ext cx="7585710" cy="7560000"/>
                        </a:xfrm>
                        <a:prstGeom prst="rect">
                          <a:avLst/>
                        </a:prstGeom>
                        <a:solidFill>
                          <a:srgbClr val="F1DDC6"/>
                        </a:solidFill>
                        <a:ln>
                          <a:noFill/>
                        </a:ln>
                      </wps:spPr>
                      <wps:txbx>
                        <w:txbxContent>
                          <w:p w14:paraId="73008359" w14:textId="77777777" w:rsidR="00483322" w:rsidRDefault="00483322">
                            <w:pPr>
                              <w:textDirection w:val="btLr"/>
                            </w:pPr>
                          </w:p>
                        </w:txbxContent>
                      </wps:txbx>
                      <wps:bodyPr spcFirstLastPara="1" wrap="square" lIns="91425" tIns="91425" rIns="91425" bIns="91425" anchor="ctr" anchorCtr="0">
                        <a:noAutofit/>
                      </wps:bodyPr>
                    </wps:wsp>
                  </a:graphicData>
                </a:graphic>
              </wp:anchor>
            </w:drawing>
          </mc:Choice>
          <mc:Fallback>
            <w:pict>
              <v:rect w14:anchorId="73008330" id="Rektangel 18" o:spid="_x0000_s1026" style="position:absolute;left:0;text-align:left;margin-left:-73pt;margin-top:-92pt;width:598.05pt;height:846.7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" fillcolor="#f1ddc6" stroked="f">
                <v:textbox inset="2.53958mm,2.53958mm,2.53958mm,2.53958mm">
                  <w:txbxContent>
                    <w:p w14:paraId="73008359" w14:textId="77777777" w:rsidR="00483322" w:rsidRDefault="00483322">
                      <w:pPr>
                        <w:textDirection w:val="btLr"/>
                      </w:pPr>
                    </w:p>
                  </w:txbxContent>
                </v:textbox>
              </v:rect>
            </w:pict>
          </mc:Fallback>
        </mc:AlternateContent>
      </w:r>
    </w:p>
    <w:p w14:paraId="730082B1" w14:textId="77777777" w:rsidR="00483322" w:rsidRDefault="00D97B6F">
      <w:pPr>
        <w:jc w:val="center"/>
        <w:rPr>
          <w:b/>
          <w:smallCaps/>
          <w:color w:val="000000"/>
          <w:sz w:val="32"/>
          <w:szCs w:val="32"/>
        </w:rPr>
      </w:pPr>
      <w:r>
        <w:rPr>
          <w:b/>
          <w:smallCaps/>
          <w:color w:val="000000"/>
          <w:sz w:val="32"/>
          <w:szCs w:val="32"/>
        </w:rPr>
        <w:t xml:space="preserve">INSPIRÉ PAR LES HISTOIRES </w:t>
      </w:r>
    </w:p>
    <w:p w14:paraId="06CC61CC" w14:textId="580297CA" w:rsidR="008D4BF2" w:rsidRDefault="00D97B6F" w:rsidP="008D4BF2">
      <w:pPr>
        <w:jc w:val="center"/>
        <w:rPr>
          <w:b/>
          <w:smallCaps/>
          <w:color w:val="000000"/>
          <w:sz w:val="32"/>
          <w:szCs w:val="32"/>
        </w:rPr>
      </w:pPr>
      <w:r>
        <w:rPr>
          <w:b/>
          <w:smallCaps/>
          <w:color w:val="000000"/>
          <w:sz w:val="32"/>
          <w:szCs w:val="32"/>
        </w:rPr>
        <w:t>– CONFORTÉ PAR LES TACTIQUES</w:t>
      </w:r>
    </w:p>
    <w:p w14:paraId="730082B3" w14:textId="19A440D9" w:rsidR="00483322" w:rsidRDefault="00483322">
      <w:pPr>
        <w:rPr>
          <w:b/>
          <w:smallCaps/>
          <w:color w:val="000000"/>
          <w:sz w:val="30"/>
          <w:szCs w:val="30"/>
        </w:rPr>
      </w:pPr>
    </w:p>
    <w:p w14:paraId="730082B4" w14:textId="50270CA7" w:rsidR="00483322" w:rsidRDefault="00483322">
      <w:pPr>
        <w:jc w:val="center"/>
        <w:rPr>
          <w:b/>
          <w:smallCaps/>
          <w:color w:val="000000"/>
          <w:sz w:val="30"/>
          <w:szCs w:val="30"/>
        </w:rPr>
      </w:pPr>
    </w:p>
    <w:p w14:paraId="730082B5" w14:textId="03275363" w:rsidR="00483322" w:rsidRDefault="00D97B6F">
      <w:pPr>
        <w:pBdr>
          <w:top w:val="nil"/>
          <w:left w:val="nil"/>
          <w:bottom w:val="nil"/>
          <w:right w:val="nil"/>
          <w:between w:val="nil"/>
        </w:pBdr>
        <w:jc w:val="center"/>
        <w:rPr>
          <w:b/>
          <w:color w:val="000000"/>
          <w:sz w:val="104"/>
          <w:szCs w:val="104"/>
        </w:rPr>
      </w:pPr>
      <w:r>
        <w:rPr>
          <w:b/>
          <w:color w:val="000000"/>
          <w:sz w:val="104"/>
          <w:szCs w:val="104"/>
        </w:rPr>
        <w:t>Texte de la présentation</w:t>
      </w:r>
    </w:p>
    <w:p w14:paraId="730082B6" w14:textId="51382A40" w:rsidR="00483322" w:rsidRDefault="00852331">
      <w:pPr>
        <w:pBdr>
          <w:top w:val="nil"/>
          <w:left w:val="nil"/>
          <w:bottom w:val="nil"/>
          <w:right w:val="nil"/>
          <w:between w:val="nil"/>
        </w:pBdr>
        <w:spacing w:after="480"/>
        <w:jc w:val="center"/>
        <w:rPr>
          <w:b/>
          <w:smallCaps/>
          <w:color w:val="000000"/>
          <w:sz w:val="32"/>
          <w:szCs w:val="32"/>
        </w:rPr>
      </w:pPr>
      <w:r>
        <w:rPr>
          <w:noProof/>
        </w:rPr>
        <w:drawing>
          <wp:anchor distT="24384" distB="77470" distL="138684" distR="195199" simplePos="0" relativeHeight="251661312" behindDoc="0" locked="0" layoutInCell="1" hidden="0" allowOverlap="1" wp14:anchorId="73008334" wp14:editId="021A7292">
            <wp:simplePos x="0" y="0"/>
            <wp:positionH relativeFrom="margin">
              <wp:align>center</wp:align>
            </wp:positionH>
            <wp:positionV relativeFrom="paragraph">
              <wp:posOffset>496570</wp:posOffset>
            </wp:positionV>
            <wp:extent cx="2595880" cy="3670935"/>
            <wp:effectExtent l="38100" t="38100" r="90170" b="100965"/>
            <wp:wrapNone/>
            <wp:docPr id="19" name="image2.png"/>
            <wp:cNvGraphicFramePr/>
            <a:graphic xmlns:a="http://schemas.openxmlformats.org/drawingml/2006/main">
              <a:graphicData uri="http://schemas.openxmlformats.org/drawingml/2006/picture">
                <pic:pic xmlns:pic="http://schemas.openxmlformats.org/drawingml/2006/picture">
                  <pic:nvPicPr>
                    <pic:cNvPr id="19" name="image2.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595880" cy="3670935"/>
                    </a:xfrm>
                    <a:prstGeom prst="rect">
                      <a:avLst/>
                    </a:prstGeom>
                    <a:solidFill>
                      <a:schemeClr val="bg1"/>
                    </a:solidFill>
                    <a:ln/>
                    <a:effectLst>
                      <a:outerShdw blurRad="50800" dist="38100" dir="2700000" algn="ctr" rotWithShape="0">
                        <a:srgbClr val="A6A6A6">
                          <a:alpha val="40000"/>
                        </a:srgbClr>
                      </a:outerShdw>
                    </a:effectLst>
                  </pic:spPr>
                </pic:pic>
              </a:graphicData>
            </a:graphic>
            <wp14:sizeRelH relativeFrom="margin">
              <wp14:pctWidth>0</wp14:pctWidth>
            </wp14:sizeRelH>
            <wp14:sizeRelV relativeFrom="margin">
              <wp14:pctHeight>0</wp14:pctHeight>
            </wp14:sizeRelV>
          </wp:anchor>
        </w:drawing>
      </w:r>
      <w:r w:rsidR="00D97B6F">
        <w:rPr>
          <w:b/>
          <w:smallCaps/>
          <w:color w:val="000000"/>
          <w:sz w:val="32"/>
          <w:szCs w:val="32"/>
        </w:rPr>
        <w:br/>
      </w:r>
    </w:p>
    <w:p w14:paraId="730082B7" w14:textId="77777777" w:rsidR="00483322" w:rsidRDefault="00D97B6F">
      <w:pPr>
        <w:rPr>
          <w:sz w:val="32"/>
          <w:szCs w:val="32"/>
        </w:rPr>
      </w:pPr>
      <w:r>
        <w:br w:type="page"/>
      </w:r>
      <w:r>
        <w:rPr>
          <w:sz w:val="48"/>
          <w:szCs w:val="48"/>
        </w:rPr>
        <w:lastRenderedPageBreak/>
        <w:t xml:space="preserve">Texte de la présentation </w:t>
      </w:r>
    </w:p>
    <w:p w14:paraId="730082B8" w14:textId="77777777" w:rsidR="00483322" w:rsidRDefault="00483322">
      <w:pPr>
        <w:pStyle w:val="Rubrik"/>
        <w:rPr>
          <w:rFonts w:ascii="Calibri" w:eastAsia="Calibri" w:hAnsi="Calibri"/>
          <w:sz w:val="32"/>
          <w:szCs w:val="32"/>
        </w:rPr>
      </w:pPr>
    </w:p>
    <w:p w14:paraId="730082B9" w14:textId="77777777" w:rsidR="00483322" w:rsidRDefault="00D97B6F">
      <w:pPr>
        <w:pStyle w:val="Rubrik"/>
        <w:rPr>
          <w:sz w:val="32"/>
          <w:szCs w:val="32"/>
        </w:rPr>
      </w:pPr>
      <w:r>
        <w:rPr>
          <w:sz w:val="32"/>
          <w:szCs w:val="32"/>
        </w:rPr>
        <w:t>Tactiques pour la promotion des droits de l'Homme</w:t>
      </w:r>
    </w:p>
    <w:p w14:paraId="730082BA" w14:textId="77777777" w:rsidR="00483322" w:rsidRDefault="00483322">
      <w:pPr>
        <w:rPr>
          <w:sz w:val="19"/>
          <w:szCs w:val="19"/>
        </w:rPr>
      </w:pPr>
    </w:p>
    <w:p w14:paraId="730082BB" w14:textId="73C5E123" w:rsidR="00483322" w:rsidRDefault="00D97B6F">
      <w:pPr>
        <w:rPr>
          <w:i/>
          <w:sz w:val="19"/>
          <w:szCs w:val="19"/>
        </w:rPr>
      </w:pPr>
      <w:r>
        <w:rPr>
          <w:i/>
          <w:sz w:val="19"/>
          <w:szCs w:val="19"/>
        </w:rPr>
        <w:t>Ce texte pour la présentation de la séance 6 est illustré par les diapositives 13 à 24 de la présentation PowerPoint de la séance.</w:t>
      </w:r>
    </w:p>
    <w:p w14:paraId="095AF7F3" w14:textId="77777777" w:rsidR="008D4BF2" w:rsidRDefault="008D4BF2">
      <w:pPr>
        <w:rPr>
          <w:i/>
          <w:sz w:val="19"/>
          <w:szCs w:val="19"/>
        </w:rPr>
      </w:pPr>
    </w:p>
    <w:tbl>
      <w:tblPr>
        <w:tblStyle w:val="a"/>
        <w:tblW w:w="9031" w:type="dxa"/>
        <w:tblInd w:w="0" w:type="dxa"/>
        <w:tblBorders>
          <w:insideH w:val="dotted" w:sz="4" w:space="0" w:color="000000"/>
          <w:insideV w:val="single" w:sz="4" w:space="0" w:color="000000"/>
        </w:tblBorders>
        <w:tblLayout w:type="fixed"/>
        <w:tblLook w:val="0400" w:firstRow="0" w:lastRow="0" w:firstColumn="0" w:lastColumn="0" w:noHBand="0" w:noVBand="1"/>
      </w:tblPr>
      <w:tblGrid>
        <w:gridCol w:w="2268"/>
        <w:gridCol w:w="6763"/>
      </w:tblGrid>
      <w:tr w:rsidR="00483322" w14:paraId="730082BE" w14:textId="77777777">
        <w:trPr>
          <w:trHeight w:val="397"/>
        </w:trPr>
        <w:tc>
          <w:tcPr>
            <w:tcW w:w="2268" w:type="dxa"/>
            <w:tcBorders>
              <w:top w:val="nil"/>
              <w:bottom w:val="nil"/>
              <w:right w:val="nil"/>
            </w:tcBorders>
            <w:shd w:val="clear" w:color="auto" w:fill="auto"/>
            <w:vAlign w:val="bottom"/>
          </w:tcPr>
          <w:p w14:paraId="730082BC" w14:textId="77777777" w:rsidR="00483322" w:rsidRDefault="00483322">
            <w:pPr>
              <w:pBdr>
                <w:top w:val="nil"/>
                <w:left w:val="nil"/>
                <w:bottom w:val="nil"/>
                <w:right w:val="nil"/>
                <w:between w:val="nil"/>
              </w:pBdr>
              <w:rPr>
                <w:color w:val="000000"/>
                <w:sz w:val="21"/>
                <w:szCs w:val="21"/>
              </w:rPr>
            </w:pPr>
          </w:p>
        </w:tc>
        <w:tc>
          <w:tcPr>
            <w:tcW w:w="6763" w:type="dxa"/>
            <w:tcBorders>
              <w:top w:val="nil"/>
              <w:left w:val="nil"/>
              <w:bottom w:val="single" w:sz="4" w:space="0" w:color="000000"/>
            </w:tcBorders>
            <w:shd w:val="clear" w:color="auto" w:fill="auto"/>
            <w:vAlign w:val="bottom"/>
          </w:tcPr>
          <w:p w14:paraId="730082BD" w14:textId="77777777" w:rsidR="00483322" w:rsidRDefault="00D97B6F">
            <w:pPr>
              <w:pBdr>
                <w:top w:val="nil"/>
                <w:left w:val="nil"/>
                <w:bottom w:val="nil"/>
                <w:right w:val="nil"/>
                <w:between w:val="nil"/>
              </w:pBdr>
              <w:ind w:left="-112" w:right="-152"/>
              <w:rPr>
                <w:b/>
                <w:color w:val="000000"/>
                <w:sz w:val="19"/>
                <w:szCs w:val="19"/>
              </w:rPr>
            </w:pPr>
            <w:r>
              <w:rPr>
                <w:b/>
                <w:color w:val="000000"/>
                <w:sz w:val="19"/>
                <w:szCs w:val="19"/>
              </w:rPr>
              <w:t>INTRODUCTION</w:t>
            </w:r>
          </w:p>
        </w:tc>
      </w:tr>
      <w:tr w:rsidR="00483322" w14:paraId="730082C5" w14:textId="77777777">
        <w:tc>
          <w:tcPr>
            <w:tcW w:w="2268" w:type="dxa"/>
            <w:tcBorders>
              <w:top w:val="nil"/>
              <w:bottom w:val="nil"/>
              <w:right w:val="nil"/>
            </w:tcBorders>
            <w:shd w:val="clear" w:color="auto" w:fill="auto"/>
          </w:tcPr>
          <w:p w14:paraId="730082BF" w14:textId="77777777" w:rsidR="00483322" w:rsidRDefault="00483322">
            <w:pPr>
              <w:pBdr>
                <w:top w:val="nil"/>
                <w:left w:val="nil"/>
                <w:bottom w:val="nil"/>
                <w:right w:val="nil"/>
                <w:between w:val="nil"/>
              </w:pBdr>
              <w:rPr>
                <w:color w:val="000000"/>
                <w:sz w:val="21"/>
                <w:szCs w:val="21"/>
              </w:rPr>
            </w:pPr>
          </w:p>
          <w:p w14:paraId="730082C0" w14:textId="77777777" w:rsidR="00483322" w:rsidRDefault="00D97B6F">
            <w:pPr>
              <w:pBdr>
                <w:top w:val="nil"/>
                <w:left w:val="nil"/>
                <w:bottom w:val="nil"/>
                <w:right w:val="nil"/>
                <w:between w:val="nil"/>
              </w:pBdr>
              <w:rPr>
                <w:color w:val="000000"/>
                <w:sz w:val="21"/>
                <w:szCs w:val="21"/>
              </w:rPr>
            </w:pPr>
            <w:r>
              <w:rPr>
                <w:noProof/>
                <w:color w:val="000000"/>
                <w:sz w:val="21"/>
                <w:szCs w:val="21"/>
              </w:rPr>
              <w:drawing>
                <wp:inline distT="0" distB="0" distL="0" distR="0" wp14:anchorId="73008336" wp14:editId="73008337">
                  <wp:extent cx="1127125" cy="638175"/>
                  <wp:effectExtent l="0" t="0" r="0" b="0"/>
                  <wp:docPr id="23" name="image17.jpg" descr="En bild som visar person, folksamling&#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7.jpg" descr="En bild som visar person, folksamling&#10;&#10;Automatiskt genererad beskrivning"/>
                          <pic:cNvPicPr preferRelativeResize="0"/>
                        </pic:nvPicPr>
                        <pic:blipFill>
                          <a:blip r:embed="rId14"/>
                          <a:srcRect/>
                          <a:stretch>
                            <a:fillRect/>
                          </a:stretch>
                        </pic:blipFill>
                        <pic:spPr>
                          <a:xfrm>
                            <a:off x="0" y="0"/>
                            <a:ext cx="1127125" cy="638175"/>
                          </a:xfrm>
                          <a:prstGeom prst="rect">
                            <a:avLst/>
                          </a:prstGeom>
                          <a:ln/>
                        </pic:spPr>
                      </pic:pic>
                    </a:graphicData>
                  </a:graphic>
                </wp:inline>
              </w:drawing>
            </w:r>
          </w:p>
        </w:tc>
        <w:tc>
          <w:tcPr>
            <w:tcW w:w="6763" w:type="dxa"/>
            <w:tcBorders>
              <w:top w:val="single" w:sz="4" w:space="0" w:color="000000"/>
              <w:left w:val="nil"/>
            </w:tcBorders>
            <w:shd w:val="clear" w:color="auto" w:fill="auto"/>
          </w:tcPr>
          <w:p w14:paraId="730082C1" w14:textId="77777777" w:rsidR="00483322" w:rsidRDefault="00483322">
            <w:pPr>
              <w:pBdr>
                <w:top w:val="nil"/>
                <w:left w:val="nil"/>
                <w:bottom w:val="nil"/>
                <w:right w:val="nil"/>
                <w:between w:val="nil"/>
              </w:pBdr>
              <w:ind w:left="-112" w:right="-152"/>
              <w:rPr>
                <w:color w:val="000000"/>
                <w:sz w:val="19"/>
                <w:szCs w:val="19"/>
              </w:rPr>
            </w:pPr>
          </w:p>
          <w:p w14:paraId="730082C2" w14:textId="77777777" w:rsidR="00483322" w:rsidRPr="006842F3" w:rsidRDefault="00D97B6F">
            <w:pPr>
              <w:pBdr>
                <w:top w:val="nil"/>
                <w:left w:val="nil"/>
                <w:bottom w:val="nil"/>
                <w:right w:val="nil"/>
                <w:between w:val="nil"/>
              </w:pBdr>
              <w:ind w:left="-108"/>
              <w:rPr>
                <w:rFonts w:asciiTheme="majorHAnsi" w:hAnsiTheme="majorHAnsi" w:cstheme="majorHAnsi"/>
                <w:color w:val="000000"/>
                <w:sz w:val="19"/>
                <w:szCs w:val="19"/>
              </w:rPr>
            </w:pPr>
            <w:r w:rsidRPr="006842F3">
              <w:rPr>
                <w:rFonts w:asciiTheme="majorHAnsi" w:hAnsiTheme="majorHAnsi" w:cstheme="majorHAnsi"/>
                <w:color w:val="000000"/>
                <w:sz w:val="19"/>
                <w:szCs w:val="19"/>
              </w:rPr>
              <w:t xml:space="preserve">Au cours de cette </w:t>
            </w:r>
            <w:r w:rsidRPr="006842F3">
              <w:rPr>
                <w:rFonts w:asciiTheme="majorHAnsi" w:hAnsiTheme="majorHAnsi" w:cstheme="majorHAnsi"/>
                <w:i/>
                <w:sz w:val="19"/>
                <w:szCs w:val="19"/>
              </w:rPr>
              <w:t>séance</w:t>
            </w:r>
            <w:r w:rsidRPr="006842F3">
              <w:rPr>
                <w:rFonts w:asciiTheme="majorHAnsi" w:hAnsiTheme="majorHAnsi" w:cstheme="majorHAnsi"/>
                <w:color w:val="000000"/>
                <w:sz w:val="19"/>
                <w:szCs w:val="19"/>
              </w:rPr>
              <w:t xml:space="preserve"> et des </w:t>
            </w:r>
            <w:r w:rsidRPr="006842F3">
              <w:rPr>
                <w:rFonts w:asciiTheme="majorHAnsi" w:hAnsiTheme="majorHAnsi" w:cstheme="majorHAnsi"/>
                <w:sz w:val="19"/>
                <w:szCs w:val="19"/>
              </w:rPr>
              <w:t>séance</w:t>
            </w:r>
            <w:r w:rsidRPr="006842F3">
              <w:rPr>
                <w:rFonts w:asciiTheme="majorHAnsi" w:hAnsiTheme="majorHAnsi" w:cstheme="majorHAnsi"/>
                <w:color w:val="000000"/>
                <w:sz w:val="19"/>
                <w:szCs w:val="19"/>
              </w:rPr>
              <w:t xml:space="preserve">s précédentes, nous avons entendu des histoires de diverses personnes faisant différentes choses pour essayer d'améliorer la situation de la liberté de religion ou de croyance dans leur communauté. Nous nous sommes également rappelés des problèmes liés à la liberté de religion </w:t>
            </w:r>
            <w:r w:rsidRPr="006842F3">
              <w:rPr>
                <w:rFonts w:asciiTheme="majorHAnsi" w:hAnsiTheme="majorHAnsi" w:cstheme="majorHAnsi"/>
                <w:sz w:val="19"/>
                <w:szCs w:val="19"/>
              </w:rPr>
              <w:t>et</w:t>
            </w:r>
            <w:r w:rsidRPr="006842F3">
              <w:rPr>
                <w:rFonts w:asciiTheme="majorHAnsi" w:hAnsiTheme="majorHAnsi" w:cstheme="majorHAnsi"/>
                <w:color w:val="000000"/>
                <w:sz w:val="19"/>
                <w:szCs w:val="19"/>
              </w:rPr>
              <w:t xml:space="preserve"> de croyance (LRC) dans notre communauté (pointez sur les feuilles du tableau de conférence sur la LRC dans notre ville). </w:t>
            </w:r>
          </w:p>
          <w:p w14:paraId="730082C3" w14:textId="77777777" w:rsidR="00483322" w:rsidRPr="006842F3" w:rsidRDefault="00D97B6F">
            <w:pPr>
              <w:pBdr>
                <w:top w:val="nil"/>
                <w:left w:val="nil"/>
                <w:bottom w:val="nil"/>
                <w:right w:val="nil"/>
                <w:between w:val="nil"/>
              </w:pBdr>
              <w:ind w:left="-108" w:firstLine="295"/>
              <w:rPr>
                <w:rFonts w:asciiTheme="majorHAnsi" w:hAnsiTheme="majorHAnsi" w:cstheme="majorHAnsi"/>
                <w:color w:val="000000"/>
                <w:sz w:val="19"/>
                <w:szCs w:val="19"/>
              </w:rPr>
            </w:pPr>
            <w:r w:rsidRPr="006842F3">
              <w:rPr>
                <w:rFonts w:asciiTheme="majorHAnsi" w:hAnsiTheme="majorHAnsi" w:cstheme="majorHAnsi"/>
                <w:color w:val="000000"/>
                <w:sz w:val="19"/>
                <w:szCs w:val="19"/>
              </w:rPr>
              <w:t xml:space="preserve">Nous allons maintenant découvrir les différentes tactiques qui peuvent être utilisées pour promouvoir et protéger les droits de l'Homme au niveau communautaire. Et nous allons réfléchir sur </w:t>
            </w:r>
            <w:r w:rsidRPr="006842F3">
              <w:rPr>
                <w:rFonts w:asciiTheme="majorHAnsi" w:hAnsiTheme="majorHAnsi" w:cstheme="majorHAnsi"/>
                <w:color w:val="000000"/>
                <w:sz w:val="19"/>
                <w:szCs w:val="19"/>
                <w:u w:val="single"/>
              </w:rPr>
              <w:t>notre</w:t>
            </w:r>
            <w:r w:rsidRPr="006842F3">
              <w:rPr>
                <w:rFonts w:asciiTheme="majorHAnsi" w:hAnsiTheme="majorHAnsi" w:cstheme="majorHAnsi"/>
                <w:color w:val="000000"/>
                <w:sz w:val="19"/>
                <w:szCs w:val="19"/>
              </w:rPr>
              <w:t xml:space="preserve"> façon d’utiliser ces tactiques pour résoudre les problèmes que nous avons identifiés dans </w:t>
            </w:r>
            <w:r w:rsidRPr="006842F3">
              <w:rPr>
                <w:rFonts w:asciiTheme="majorHAnsi" w:hAnsiTheme="majorHAnsi" w:cstheme="majorHAnsi"/>
                <w:color w:val="000000"/>
                <w:sz w:val="19"/>
                <w:szCs w:val="19"/>
                <w:u w:val="single"/>
              </w:rPr>
              <w:t>notre</w:t>
            </w:r>
            <w:r w:rsidRPr="006842F3">
              <w:rPr>
                <w:rFonts w:asciiTheme="majorHAnsi" w:hAnsiTheme="majorHAnsi" w:cstheme="majorHAnsi"/>
                <w:color w:val="000000"/>
                <w:sz w:val="19"/>
                <w:szCs w:val="19"/>
              </w:rPr>
              <w:t xml:space="preserve"> communauté.</w:t>
            </w:r>
          </w:p>
          <w:p w14:paraId="730082C4" w14:textId="77777777" w:rsidR="00483322" w:rsidRDefault="00D97B6F">
            <w:pPr>
              <w:pBdr>
                <w:top w:val="nil"/>
                <w:left w:val="nil"/>
                <w:bottom w:val="nil"/>
                <w:right w:val="nil"/>
                <w:between w:val="nil"/>
              </w:pBdr>
              <w:ind w:left="-112" w:right="-152"/>
              <w:rPr>
                <w:color w:val="000000"/>
                <w:sz w:val="19"/>
                <w:szCs w:val="19"/>
              </w:rPr>
            </w:pPr>
            <w:r>
              <w:rPr>
                <w:color w:val="000000"/>
                <w:sz w:val="19"/>
                <w:szCs w:val="19"/>
              </w:rPr>
              <w:t xml:space="preserve"> </w:t>
            </w:r>
          </w:p>
        </w:tc>
      </w:tr>
      <w:tr w:rsidR="00483322" w14:paraId="730082CA" w14:textId="77777777">
        <w:tc>
          <w:tcPr>
            <w:tcW w:w="2268" w:type="dxa"/>
            <w:tcBorders>
              <w:top w:val="nil"/>
              <w:bottom w:val="nil"/>
              <w:right w:val="nil"/>
            </w:tcBorders>
            <w:shd w:val="clear" w:color="auto" w:fill="auto"/>
          </w:tcPr>
          <w:p w14:paraId="730082C6" w14:textId="77777777" w:rsidR="00483322" w:rsidRDefault="00D97B6F">
            <w:pPr>
              <w:pBdr>
                <w:top w:val="nil"/>
                <w:left w:val="nil"/>
                <w:bottom w:val="nil"/>
                <w:right w:val="nil"/>
                <w:between w:val="nil"/>
              </w:pBdr>
              <w:rPr>
                <w:color w:val="000000"/>
                <w:sz w:val="21"/>
                <w:szCs w:val="21"/>
              </w:rPr>
            </w:pPr>
            <w:r>
              <w:rPr>
                <w:noProof/>
                <w:color w:val="000000"/>
                <w:sz w:val="21"/>
                <w:szCs w:val="21"/>
              </w:rPr>
              <w:drawing>
                <wp:inline distT="0" distB="0" distL="0" distR="0" wp14:anchorId="73008338" wp14:editId="0EC6E158">
                  <wp:extent cx="1127125" cy="634007"/>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22" name="image1.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127125" cy="634007"/>
                          </a:xfrm>
                          <a:prstGeom prst="rect">
                            <a:avLst/>
                          </a:prstGeom>
                          <a:ln/>
                        </pic:spPr>
                      </pic:pic>
                    </a:graphicData>
                  </a:graphic>
                </wp:inline>
              </w:drawing>
            </w:r>
          </w:p>
        </w:tc>
        <w:tc>
          <w:tcPr>
            <w:tcW w:w="6763" w:type="dxa"/>
            <w:tcBorders>
              <w:top w:val="nil"/>
              <w:left w:val="nil"/>
            </w:tcBorders>
            <w:shd w:val="clear" w:color="auto" w:fill="auto"/>
          </w:tcPr>
          <w:p w14:paraId="730082C7" w14:textId="77777777" w:rsidR="00483322" w:rsidRDefault="00483322">
            <w:pPr>
              <w:pBdr>
                <w:top w:val="nil"/>
                <w:left w:val="nil"/>
                <w:bottom w:val="nil"/>
                <w:right w:val="nil"/>
                <w:between w:val="nil"/>
              </w:pBdr>
              <w:ind w:left="-112" w:right="-152"/>
              <w:rPr>
                <w:color w:val="000000"/>
                <w:sz w:val="19"/>
                <w:szCs w:val="19"/>
              </w:rPr>
            </w:pPr>
          </w:p>
          <w:p w14:paraId="730082C8" w14:textId="77777777" w:rsidR="00483322" w:rsidRPr="006842F3" w:rsidRDefault="00D97B6F">
            <w:pPr>
              <w:pBdr>
                <w:top w:val="nil"/>
                <w:left w:val="nil"/>
                <w:bottom w:val="nil"/>
                <w:right w:val="nil"/>
                <w:between w:val="nil"/>
              </w:pBdr>
              <w:ind w:left="-108"/>
              <w:rPr>
                <w:rFonts w:asciiTheme="majorHAnsi" w:hAnsiTheme="majorHAnsi" w:cstheme="majorHAnsi"/>
                <w:color w:val="000000"/>
                <w:sz w:val="19"/>
                <w:szCs w:val="19"/>
              </w:rPr>
            </w:pPr>
            <w:r w:rsidRPr="006842F3">
              <w:rPr>
                <w:rFonts w:asciiTheme="majorHAnsi" w:hAnsiTheme="majorHAnsi" w:cstheme="majorHAnsi"/>
                <w:color w:val="000000"/>
                <w:sz w:val="19"/>
                <w:szCs w:val="19"/>
              </w:rPr>
              <w:t xml:space="preserve">Alors, qu'entendons-nous par tactiques ? La tactique est définie comme "un ensemble d'actions planifiées pour atteindre un objectif". </w:t>
            </w:r>
          </w:p>
          <w:p w14:paraId="730082C9" w14:textId="77777777" w:rsidR="00483322" w:rsidRDefault="00483322">
            <w:pPr>
              <w:pBdr>
                <w:top w:val="nil"/>
                <w:left w:val="nil"/>
                <w:bottom w:val="nil"/>
                <w:right w:val="nil"/>
                <w:between w:val="nil"/>
              </w:pBdr>
              <w:ind w:left="-112" w:right="-152"/>
              <w:rPr>
                <w:color w:val="000000"/>
                <w:sz w:val="19"/>
                <w:szCs w:val="19"/>
                <w:highlight w:val="yellow"/>
              </w:rPr>
            </w:pPr>
          </w:p>
        </w:tc>
      </w:tr>
      <w:tr w:rsidR="00483322" w14:paraId="730082D1" w14:textId="77777777">
        <w:trPr>
          <w:trHeight w:val="1018"/>
        </w:trPr>
        <w:tc>
          <w:tcPr>
            <w:tcW w:w="2268" w:type="dxa"/>
            <w:tcBorders>
              <w:top w:val="nil"/>
              <w:bottom w:val="nil"/>
              <w:right w:val="nil"/>
            </w:tcBorders>
            <w:shd w:val="clear" w:color="auto" w:fill="auto"/>
          </w:tcPr>
          <w:p w14:paraId="730082CB" w14:textId="77777777" w:rsidR="00483322" w:rsidRDefault="00483322">
            <w:pPr>
              <w:pBdr>
                <w:top w:val="nil"/>
                <w:left w:val="nil"/>
                <w:bottom w:val="nil"/>
                <w:right w:val="nil"/>
                <w:between w:val="nil"/>
              </w:pBdr>
              <w:rPr>
                <w:color w:val="000000"/>
                <w:sz w:val="21"/>
                <w:szCs w:val="21"/>
              </w:rPr>
            </w:pPr>
          </w:p>
          <w:p w14:paraId="730082CC" w14:textId="77777777" w:rsidR="00483322" w:rsidRDefault="00D97B6F">
            <w:pPr>
              <w:pBdr>
                <w:top w:val="nil"/>
                <w:left w:val="nil"/>
                <w:bottom w:val="nil"/>
                <w:right w:val="nil"/>
                <w:between w:val="nil"/>
              </w:pBdr>
              <w:rPr>
                <w:color w:val="000000"/>
                <w:sz w:val="21"/>
                <w:szCs w:val="21"/>
              </w:rPr>
            </w:pPr>
            <w:r>
              <w:rPr>
                <w:noProof/>
                <w:color w:val="000000"/>
                <w:sz w:val="21"/>
                <w:szCs w:val="21"/>
              </w:rPr>
              <w:drawing>
                <wp:inline distT="0" distB="0" distL="0" distR="0" wp14:anchorId="7300833A" wp14:editId="7300833B">
                  <wp:extent cx="1127125" cy="638175"/>
                  <wp:effectExtent l="0" t="0" r="0" b="0"/>
                  <wp:docPr id="2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6"/>
                          <a:srcRect/>
                          <a:stretch>
                            <a:fillRect/>
                          </a:stretch>
                        </pic:blipFill>
                        <pic:spPr>
                          <a:xfrm>
                            <a:off x="0" y="0"/>
                            <a:ext cx="1127125" cy="638175"/>
                          </a:xfrm>
                          <a:prstGeom prst="rect">
                            <a:avLst/>
                          </a:prstGeom>
                          <a:ln/>
                        </pic:spPr>
                      </pic:pic>
                    </a:graphicData>
                  </a:graphic>
                </wp:inline>
              </w:drawing>
            </w:r>
          </w:p>
        </w:tc>
        <w:tc>
          <w:tcPr>
            <w:tcW w:w="6763" w:type="dxa"/>
            <w:tcBorders>
              <w:left w:val="nil"/>
              <w:bottom w:val="nil"/>
            </w:tcBorders>
            <w:shd w:val="clear" w:color="auto" w:fill="auto"/>
          </w:tcPr>
          <w:p w14:paraId="730082CD" w14:textId="77777777" w:rsidR="00483322" w:rsidRDefault="00483322">
            <w:pPr>
              <w:pBdr>
                <w:top w:val="nil"/>
                <w:left w:val="nil"/>
                <w:bottom w:val="nil"/>
                <w:right w:val="nil"/>
                <w:between w:val="nil"/>
              </w:pBdr>
              <w:ind w:left="-112" w:right="-152"/>
              <w:rPr>
                <w:color w:val="000000"/>
                <w:sz w:val="19"/>
                <w:szCs w:val="19"/>
              </w:rPr>
            </w:pPr>
          </w:p>
          <w:p w14:paraId="730082CE" w14:textId="77777777" w:rsidR="00483322" w:rsidRPr="006842F3" w:rsidRDefault="00D97B6F">
            <w:pPr>
              <w:pBdr>
                <w:top w:val="nil"/>
                <w:left w:val="nil"/>
                <w:bottom w:val="nil"/>
                <w:right w:val="nil"/>
                <w:between w:val="nil"/>
              </w:pBdr>
              <w:ind w:left="-108"/>
              <w:rPr>
                <w:rFonts w:asciiTheme="majorHAnsi" w:hAnsiTheme="majorHAnsi" w:cstheme="majorHAnsi"/>
                <w:color w:val="000000"/>
                <w:sz w:val="19"/>
                <w:szCs w:val="19"/>
              </w:rPr>
            </w:pPr>
            <w:r w:rsidRPr="006842F3">
              <w:rPr>
                <w:rFonts w:asciiTheme="majorHAnsi" w:hAnsiTheme="majorHAnsi" w:cstheme="majorHAnsi"/>
                <w:color w:val="000000"/>
                <w:sz w:val="19"/>
                <w:szCs w:val="19"/>
              </w:rPr>
              <w:t xml:space="preserve">Il existe quatre types de tactiques différentes pour le travail sur les droits de l'Homme. Pour mieux expliquer ces quatre types de tactiques, nous pouvons penser au feu comme métaphore pour représenter les violations des droits de l'Homme. Il ne s'agit pas d'un feu agréable autour duquel nous nous asseyons pour nous réchauffer, mais d'un feu dangereux, incontrôlable. Tout comme les violations des droits de l'Homme, les incendies font du mal aux gens – ils les traumatisent, les blessent, les tuent et détruisent leurs biens et leurs terres. </w:t>
            </w:r>
          </w:p>
          <w:p w14:paraId="730082CF" w14:textId="77777777" w:rsidR="00483322" w:rsidRPr="006842F3" w:rsidRDefault="00D97B6F">
            <w:pPr>
              <w:pBdr>
                <w:top w:val="nil"/>
                <w:left w:val="nil"/>
                <w:bottom w:val="nil"/>
                <w:right w:val="nil"/>
                <w:between w:val="nil"/>
              </w:pBdr>
              <w:ind w:left="-108" w:firstLine="295"/>
              <w:rPr>
                <w:rFonts w:asciiTheme="majorHAnsi" w:hAnsiTheme="majorHAnsi" w:cstheme="majorHAnsi"/>
                <w:color w:val="000000"/>
                <w:sz w:val="19"/>
                <w:szCs w:val="19"/>
              </w:rPr>
            </w:pPr>
            <w:r w:rsidRPr="006842F3">
              <w:rPr>
                <w:rFonts w:asciiTheme="majorHAnsi" w:hAnsiTheme="majorHAnsi" w:cstheme="majorHAnsi"/>
                <w:color w:val="000000"/>
                <w:sz w:val="19"/>
                <w:szCs w:val="19"/>
              </w:rPr>
              <w:t xml:space="preserve">Alors comment arrêter les incendies ? Nous faisons quatre types de choses :  </w:t>
            </w:r>
          </w:p>
          <w:p w14:paraId="730082D0" w14:textId="77777777" w:rsidR="00483322" w:rsidRDefault="00483322">
            <w:pPr>
              <w:pBdr>
                <w:top w:val="nil"/>
                <w:left w:val="nil"/>
                <w:bottom w:val="nil"/>
                <w:right w:val="nil"/>
                <w:between w:val="nil"/>
              </w:pBdr>
              <w:ind w:right="-152"/>
              <w:rPr>
                <w:color w:val="000000"/>
                <w:sz w:val="19"/>
                <w:szCs w:val="19"/>
              </w:rPr>
            </w:pPr>
          </w:p>
        </w:tc>
      </w:tr>
      <w:tr w:rsidR="00483322" w14:paraId="730082D4" w14:textId="77777777">
        <w:trPr>
          <w:trHeight w:val="397"/>
        </w:trPr>
        <w:tc>
          <w:tcPr>
            <w:tcW w:w="2268" w:type="dxa"/>
            <w:tcBorders>
              <w:top w:val="nil"/>
              <w:bottom w:val="nil"/>
              <w:right w:val="nil"/>
            </w:tcBorders>
            <w:shd w:val="clear" w:color="auto" w:fill="auto"/>
            <w:vAlign w:val="bottom"/>
          </w:tcPr>
          <w:p w14:paraId="730082D2" w14:textId="77777777" w:rsidR="00483322" w:rsidRDefault="00483322">
            <w:pPr>
              <w:pBdr>
                <w:top w:val="nil"/>
                <w:left w:val="nil"/>
                <w:bottom w:val="nil"/>
                <w:right w:val="nil"/>
                <w:between w:val="nil"/>
              </w:pBdr>
              <w:rPr>
                <w:b/>
                <w:color w:val="000000"/>
                <w:sz w:val="21"/>
                <w:szCs w:val="21"/>
              </w:rPr>
            </w:pPr>
          </w:p>
        </w:tc>
        <w:tc>
          <w:tcPr>
            <w:tcW w:w="6763" w:type="dxa"/>
            <w:tcBorders>
              <w:top w:val="nil"/>
              <w:left w:val="nil"/>
              <w:bottom w:val="single" w:sz="4" w:space="0" w:color="000000"/>
            </w:tcBorders>
            <w:shd w:val="clear" w:color="auto" w:fill="auto"/>
            <w:vAlign w:val="bottom"/>
          </w:tcPr>
          <w:p w14:paraId="730082D3" w14:textId="77777777" w:rsidR="00483322" w:rsidRDefault="00D97B6F">
            <w:pPr>
              <w:pBdr>
                <w:top w:val="nil"/>
                <w:left w:val="nil"/>
                <w:bottom w:val="nil"/>
                <w:right w:val="nil"/>
                <w:between w:val="nil"/>
              </w:pBdr>
              <w:ind w:left="-108"/>
              <w:rPr>
                <w:b/>
                <w:color w:val="000000"/>
                <w:sz w:val="19"/>
                <w:szCs w:val="19"/>
              </w:rPr>
            </w:pPr>
            <w:r>
              <w:rPr>
                <w:b/>
                <w:color w:val="000000"/>
                <w:sz w:val="19"/>
                <w:szCs w:val="19"/>
              </w:rPr>
              <w:t>1. LES TACTIQUES D'URGENCE</w:t>
            </w:r>
          </w:p>
        </w:tc>
      </w:tr>
      <w:tr w:rsidR="00483322" w14:paraId="730082DC" w14:textId="77777777">
        <w:tc>
          <w:tcPr>
            <w:tcW w:w="2268" w:type="dxa"/>
            <w:tcBorders>
              <w:top w:val="nil"/>
              <w:bottom w:val="nil"/>
              <w:right w:val="nil"/>
            </w:tcBorders>
            <w:shd w:val="clear" w:color="auto" w:fill="auto"/>
          </w:tcPr>
          <w:p w14:paraId="730082D5" w14:textId="77777777" w:rsidR="00483322" w:rsidRDefault="00483322">
            <w:pPr>
              <w:pBdr>
                <w:top w:val="nil"/>
                <w:left w:val="nil"/>
                <w:bottom w:val="nil"/>
                <w:right w:val="nil"/>
                <w:between w:val="nil"/>
              </w:pBdr>
              <w:rPr>
                <w:color w:val="000000"/>
                <w:sz w:val="21"/>
                <w:szCs w:val="21"/>
              </w:rPr>
            </w:pPr>
          </w:p>
          <w:p w14:paraId="730082D6" w14:textId="77777777" w:rsidR="00483322" w:rsidRDefault="00D97B6F">
            <w:pPr>
              <w:pBdr>
                <w:top w:val="nil"/>
                <w:left w:val="nil"/>
                <w:bottom w:val="nil"/>
                <w:right w:val="nil"/>
                <w:between w:val="nil"/>
              </w:pBdr>
              <w:rPr>
                <w:color w:val="000000"/>
                <w:sz w:val="21"/>
                <w:szCs w:val="21"/>
              </w:rPr>
            </w:pPr>
            <w:r>
              <w:rPr>
                <w:noProof/>
                <w:color w:val="000000"/>
                <w:sz w:val="21"/>
                <w:szCs w:val="21"/>
              </w:rPr>
              <w:drawing>
                <wp:inline distT="0" distB="0" distL="0" distR="0" wp14:anchorId="7300833C" wp14:editId="189375FD">
                  <wp:extent cx="1127125" cy="634007"/>
                  <wp:effectExtent l="0" t="0" r="0" b="0"/>
                  <wp:docPr id="24" name="image10.jpg"/>
                  <wp:cNvGraphicFramePr/>
                  <a:graphic xmlns:a="http://schemas.openxmlformats.org/drawingml/2006/main">
                    <a:graphicData uri="http://schemas.openxmlformats.org/drawingml/2006/picture">
                      <pic:pic xmlns:pic="http://schemas.openxmlformats.org/drawingml/2006/picture">
                        <pic:nvPicPr>
                          <pic:cNvPr id="24" name="image10.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1127125" cy="634007"/>
                          </a:xfrm>
                          <a:prstGeom prst="rect">
                            <a:avLst/>
                          </a:prstGeom>
                          <a:ln/>
                        </pic:spPr>
                      </pic:pic>
                    </a:graphicData>
                  </a:graphic>
                </wp:inline>
              </w:drawing>
            </w:r>
          </w:p>
        </w:tc>
        <w:tc>
          <w:tcPr>
            <w:tcW w:w="6763" w:type="dxa"/>
            <w:tcBorders>
              <w:top w:val="single" w:sz="4" w:space="0" w:color="000000"/>
              <w:left w:val="nil"/>
              <w:bottom w:val="nil"/>
            </w:tcBorders>
            <w:shd w:val="clear" w:color="auto" w:fill="auto"/>
          </w:tcPr>
          <w:p w14:paraId="730082D7" w14:textId="77777777" w:rsidR="00483322" w:rsidRDefault="00483322">
            <w:pPr>
              <w:pBdr>
                <w:top w:val="nil"/>
                <w:left w:val="nil"/>
                <w:bottom w:val="nil"/>
                <w:right w:val="nil"/>
                <w:between w:val="nil"/>
              </w:pBdr>
              <w:ind w:left="-112"/>
              <w:rPr>
                <w:b/>
                <w:color w:val="000000"/>
                <w:sz w:val="19"/>
                <w:szCs w:val="19"/>
              </w:rPr>
            </w:pPr>
          </w:p>
          <w:p w14:paraId="730082D8" w14:textId="77777777" w:rsidR="00483322" w:rsidRPr="006842F3" w:rsidRDefault="00D97B6F">
            <w:pPr>
              <w:pBdr>
                <w:top w:val="nil"/>
                <w:left w:val="nil"/>
                <w:bottom w:val="nil"/>
                <w:right w:val="nil"/>
                <w:between w:val="nil"/>
              </w:pBdr>
              <w:ind w:left="-108"/>
              <w:rPr>
                <w:rFonts w:asciiTheme="majorHAnsi" w:hAnsiTheme="majorHAnsi" w:cstheme="majorHAnsi"/>
                <w:color w:val="000000"/>
                <w:sz w:val="19"/>
                <w:szCs w:val="19"/>
              </w:rPr>
            </w:pPr>
            <w:r w:rsidRPr="006842F3">
              <w:rPr>
                <w:rFonts w:asciiTheme="majorHAnsi" w:hAnsiTheme="majorHAnsi" w:cstheme="majorHAnsi"/>
                <w:color w:val="000000"/>
                <w:sz w:val="19"/>
                <w:szCs w:val="19"/>
              </w:rPr>
              <w:t>Les tactiques d'urgence consistent à arrêter les incendies avant qu'ils ne se déclarent, à éteindre les incendies et à sauver des personnes. Que feriez-vous si vous voyiez un enfant jouer avec des allumettes ? Vous souffleriez sur l'allumette et emporteriez les allumettes ! Vous essaierez d'empêcher le feu de se déclarer.</w:t>
            </w:r>
          </w:p>
          <w:p w14:paraId="730082D9" w14:textId="77777777" w:rsidR="00483322" w:rsidRPr="006842F3" w:rsidRDefault="00D97B6F">
            <w:pPr>
              <w:pBdr>
                <w:top w:val="nil"/>
                <w:left w:val="nil"/>
                <w:bottom w:val="nil"/>
                <w:right w:val="nil"/>
                <w:between w:val="nil"/>
              </w:pBdr>
              <w:ind w:left="-108" w:firstLine="295"/>
              <w:rPr>
                <w:rFonts w:asciiTheme="majorHAnsi" w:hAnsiTheme="majorHAnsi" w:cstheme="majorHAnsi"/>
                <w:color w:val="000000"/>
                <w:sz w:val="19"/>
                <w:szCs w:val="19"/>
              </w:rPr>
            </w:pPr>
            <w:r w:rsidRPr="006842F3">
              <w:rPr>
                <w:rFonts w:asciiTheme="majorHAnsi" w:hAnsiTheme="majorHAnsi" w:cstheme="majorHAnsi"/>
                <w:color w:val="000000"/>
                <w:sz w:val="19"/>
                <w:szCs w:val="19"/>
              </w:rPr>
              <w:t xml:space="preserve">Si vous arriviez trop tard et qu'un petit feu s'est déjà déclaré, vous pourriez essayer de l'éteindre vous-même, avec un extincteur ou un seau d'eau. Vous essaieriez de protéger les gens et les biens en danger en arrêtant le feu. </w:t>
            </w:r>
          </w:p>
          <w:p w14:paraId="730082DA" w14:textId="77777777" w:rsidR="00483322" w:rsidRPr="006842F3" w:rsidRDefault="00D97B6F">
            <w:pPr>
              <w:pBdr>
                <w:top w:val="nil"/>
                <w:left w:val="nil"/>
                <w:bottom w:val="nil"/>
                <w:right w:val="nil"/>
                <w:between w:val="nil"/>
              </w:pBdr>
              <w:ind w:left="-108"/>
              <w:rPr>
                <w:rFonts w:asciiTheme="majorHAnsi" w:hAnsiTheme="majorHAnsi" w:cstheme="majorHAnsi"/>
                <w:color w:val="000000"/>
                <w:sz w:val="19"/>
                <w:szCs w:val="19"/>
              </w:rPr>
            </w:pPr>
            <w:r w:rsidRPr="006842F3">
              <w:rPr>
                <w:rFonts w:asciiTheme="majorHAnsi" w:hAnsiTheme="majorHAnsi" w:cstheme="majorHAnsi"/>
                <w:color w:val="000000"/>
                <w:sz w:val="19"/>
                <w:szCs w:val="19"/>
              </w:rPr>
              <w:t>Et si l'incendie était trop important, vous appelleriez les pompiers à l'aide et exhorteriez les gens à sortir.</w:t>
            </w:r>
          </w:p>
          <w:p w14:paraId="730082DB" w14:textId="77777777" w:rsidR="00483322" w:rsidRDefault="00D97B6F">
            <w:pPr>
              <w:pBdr>
                <w:top w:val="nil"/>
                <w:left w:val="nil"/>
                <w:bottom w:val="nil"/>
                <w:right w:val="nil"/>
                <w:between w:val="nil"/>
              </w:pBdr>
              <w:ind w:left="-108" w:firstLine="295"/>
              <w:rPr>
                <w:color w:val="FF0000"/>
                <w:sz w:val="19"/>
                <w:szCs w:val="19"/>
              </w:rPr>
            </w:pPr>
            <w:r w:rsidRPr="006842F3">
              <w:rPr>
                <w:rFonts w:asciiTheme="majorHAnsi" w:hAnsiTheme="majorHAnsi" w:cstheme="majorHAnsi"/>
                <w:color w:val="000000"/>
                <w:sz w:val="19"/>
                <w:szCs w:val="19"/>
                <w:highlight w:val="white"/>
              </w:rPr>
              <w:t>Les tactiques d'urgence pour les droits de l'Homme sont exactement pareilles ! Nous utilisons des tactiques d'urgence faces aux violations des droits de l'Homme qui sont sur le point de se produire ou qui se produisent actuellement à l'encontre de certaines personnes, dans certains endroits. Cela pourrait signifier d'intervenir directement pour empêcher ou arrêter une violation et sauver des gens, ou d'appeler à l'aide et d'avertir les personnes en danger.</w:t>
            </w:r>
            <w:r>
              <w:rPr>
                <w:color w:val="000000"/>
                <w:sz w:val="19"/>
                <w:szCs w:val="19"/>
                <w:highlight w:val="white"/>
              </w:rPr>
              <w:t> </w:t>
            </w:r>
          </w:p>
        </w:tc>
      </w:tr>
      <w:tr w:rsidR="00483322" w14:paraId="730082E1" w14:textId="77777777">
        <w:trPr>
          <w:trHeight w:val="2270"/>
        </w:trPr>
        <w:tc>
          <w:tcPr>
            <w:tcW w:w="2268" w:type="dxa"/>
            <w:tcBorders>
              <w:top w:val="nil"/>
              <w:bottom w:val="nil"/>
              <w:right w:val="nil"/>
            </w:tcBorders>
            <w:shd w:val="clear" w:color="auto" w:fill="auto"/>
          </w:tcPr>
          <w:p w14:paraId="730082DD" w14:textId="77777777" w:rsidR="00483322" w:rsidRDefault="00D97B6F">
            <w:pPr>
              <w:pBdr>
                <w:top w:val="nil"/>
                <w:left w:val="nil"/>
                <w:bottom w:val="nil"/>
                <w:right w:val="nil"/>
                <w:between w:val="nil"/>
              </w:pBdr>
              <w:rPr>
                <w:color w:val="000000"/>
                <w:sz w:val="21"/>
                <w:szCs w:val="21"/>
              </w:rPr>
            </w:pPr>
            <w:r>
              <w:rPr>
                <w:noProof/>
                <w:color w:val="000000"/>
                <w:sz w:val="21"/>
                <w:szCs w:val="21"/>
              </w:rPr>
              <w:lastRenderedPageBreak/>
              <w:drawing>
                <wp:inline distT="0" distB="0" distL="0" distR="0" wp14:anchorId="7300833E" wp14:editId="7747675A">
                  <wp:extent cx="1127125" cy="634007"/>
                  <wp:effectExtent l="0" t="0" r="0" b="0"/>
                  <wp:docPr id="27" name="image4.jpg"/>
                  <wp:cNvGraphicFramePr/>
                  <a:graphic xmlns:a="http://schemas.openxmlformats.org/drawingml/2006/main">
                    <a:graphicData uri="http://schemas.openxmlformats.org/drawingml/2006/picture">
                      <pic:pic xmlns:pic="http://schemas.openxmlformats.org/drawingml/2006/picture">
                        <pic:nvPicPr>
                          <pic:cNvPr id="27" name="image4.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1127125" cy="634007"/>
                          </a:xfrm>
                          <a:prstGeom prst="rect">
                            <a:avLst/>
                          </a:prstGeom>
                          <a:ln/>
                        </pic:spPr>
                      </pic:pic>
                    </a:graphicData>
                  </a:graphic>
                </wp:inline>
              </w:drawing>
            </w:r>
          </w:p>
        </w:tc>
        <w:tc>
          <w:tcPr>
            <w:tcW w:w="6763" w:type="dxa"/>
            <w:tcBorders>
              <w:left w:val="nil"/>
              <w:bottom w:val="nil"/>
            </w:tcBorders>
            <w:shd w:val="clear" w:color="auto" w:fill="auto"/>
          </w:tcPr>
          <w:p w14:paraId="730082DE" w14:textId="77777777" w:rsidR="00483322" w:rsidRPr="006842F3" w:rsidRDefault="00D97B6F">
            <w:pPr>
              <w:pBdr>
                <w:top w:val="nil"/>
                <w:left w:val="nil"/>
                <w:bottom w:val="nil"/>
                <w:right w:val="nil"/>
                <w:between w:val="nil"/>
              </w:pBdr>
              <w:ind w:left="-108"/>
              <w:rPr>
                <w:rFonts w:asciiTheme="majorHAnsi" w:hAnsiTheme="majorHAnsi" w:cstheme="majorHAnsi"/>
                <w:color w:val="000000"/>
                <w:sz w:val="19"/>
                <w:szCs w:val="19"/>
              </w:rPr>
            </w:pPr>
            <w:r w:rsidRPr="006842F3">
              <w:rPr>
                <w:rFonts w:asciiTheme="majorHAnsi" w:hAnsiTheme="majorHAnsi" w:cstheme="majorHAnsi"/>
                <w:color w:val="000000"/>
                <w:sz w:val="19"/>
                <w:szCs w:val="19"/>
              </w:rPr>
              <w:t xml:space="preserve">Alors, pour quel type de violations de la liberté de religion </w:t>
            </w:r>
            <w:r w:rsidRPr="006842F3">
              <w:rPr>
                <w:rFonts w:asciiTheme="majorHAnsi" w:hAnsiTheme="majorHAnsi" w:cstheme="majorHAnsi"/>
                <w:sz w:val="19"/>
                <w:szCs w:val="19"/>
              </w:rPr>
              <w:t>et</w:t>
            </w:r>
            <w:r w:rsidRPr="006842F3">
              <w:rPr>
                <w:rFonts w:asciiTheme="majorHAnsi" w:hAnsiTheme="majorHAnsi" w:cstheme="majorHAnsi"/>
                <w:color w:val="000000"/>
                <w:sz w:val="19"/>
                <w:szCs w:val="19"/>
              </w:rPr>
              <w:t xml:space="preserve"> de croyance pourrait-on utiliser des tactiques d'urgence ? Le harcèlement, les discours haineux, les agressions, le vandalisme de biens, les attaques contre les lieux de culte, la violence communautaire et les arrestations arbitraires sont autant d'exemples de violations qui peuvent toucher des personnes ou des groupes spécifiques, dans des lieux spécifiques, à des moments spécifiques.  </w:t>
            </w:r>
          </w:p>
          <w:p w14:paraId="730082DF" w14:textId="77777777" w:rsidR="00483322" w:rsidRPr="006842F3" w:rsidRDefault="00D97B6F">
            <w:pPr>
              <w:pBdr>
                <w:top w:val="nil"/>
                <w:left w:val="nil"/>
                <w:bottom w:val="nil"/>
                <w:right w:val="nil"/>
                <w:between w:val="nil"/>
              </w:pBdr>
              <w:ind w:left="-108" w:firstLine="295"/>
              <w:rPr>
                <w:rFonts w:asciiTheme="majorHAnsi" w:hAnsiTheme="majorHAnsi" w:cstheme="majorHAnsi"/>
                <w:color w:val="000000"/>
                <w:sz w:val="19"/>
                <w:szCs w:val="19"/>
              </w:rPr>
            </w:pPr>
            <w:r w:rsidRPr="006842F3">
              <w:rPr>
                <w:rFonts w:asciiTheme="majorHAnsi" w:hAnsiTheme="majorHAnsi" w:cstheme="majorHAnsi"/>
                <w:color w:val="000000"/>
                <w:sz w:val="19"/>
                <w:szCs w:val="19"/>
              </w:rPr>
              <w:t>Bien que les tactiques d'urgence répondent à des événements immédiats comme ceux-ci, elles exigent que nous soyons préparés. Pour savoir quoi faire. Tout comme les gens apprennent le numéro des pompiers ou à se servir d'un extincteur, nous pouvons apprendre les moyens d'empêcher, d'arrêter et d'appeler à l'aide lorsque des violations des droits de l'Homme se produisent. </w:t>
            </w:r>
          </w:p>
          <w:p w14:paraId="730082E0" w14:textId="77777777" w:rsidR="00483322" w:rsidRDefault="00483322">
            <w:pPr>
              <w:pBdr>
                <w:top w:val="nil"/>
                <w:left w:val="nil"/>
                <w:bottom w:val="nil"/>
                <w:right w:val="nil"/>
                <w:between w:val="nil"/>
              </w:pBdr>
              <w:ind w:left="-108" w:firstLine="422"/>
              <w:rPr>
                <w:color w:val="000000"/>
                <w:sz w:val="19"/>
                <w:szCs w:val="19"/>
              </w:rPr>
            </w:pPr>
          </w:p>
        </w:tc>
      </w:tr>
      <w:tr w:rsidR="00483322" w14:paraId="730082E4" w14:textId="77777777">
        <w:trPr>
          <w:trHeight w:val="397"/>
        </w:trPr>
        <w:tc>
          <w:tcPr>
            <w:tcW w:w="2268" w:type="dxa"/>
            <w:tcBorders>
              <w:top w:val="nil"/>
              <w:bottom w:val="nil"/>
              <w:right w:val="nil"/>
            </w:tcBorders>
            <w:shd w:val="clear" w:color="auto" w:fill="auto"/>
            <w:vAlign w:val="bottom"/>
          </w:tcPr>
          <w:p w14:paraId="730082E2" w14:textId="77777777" w:rsidR="00483322" w:rsidRDefault="00483322">
            <w:pPr>
              <w:pBdr>
                <w:top w:val="nil"/>
                <w:left w:val="nil"/>
                <w:bottom w:val="nil"/>
                <w:right w:val="nil"/>
                <w:between w:val="nil"/>
              </w:pBdr>
              <w:rPr>
                <w:b/>
                <w:color w:val="000000"/>
                <w:sz w:val="21"/>
                <w:szCs w:val="21"/>
              </w:rPr>
            </w:pPr>
          </w:p>
        </w:tc>
        <w:tc>
          <w:tcPr>
            <w:tcW w:w="6763" w:type="dxa"/>
            <w:tcBorders>
              <w:top w:val="nil"/>
              <w:left w:val="nil"/>
              <w:bottom w:val="single" w:sz="4" w:space="0" w:color="000000"/>
            </w:tcBorders>
            <w:shd w:val="clear" w:color="auto" w:fill="auto"/>
            <w:vAlign w:val="bottom"/>
          </w:tcPr>
          <w:p w14:paraId="730082E3" w14:textId="77777777" w:rsidR="00483322" w:rsidRDefault="00D97B6F">
            <w:pPr>
              <w:pBdr>
                <w:top w:val="nil"/>
                <w:left w:val="nil"/>
                <w:bottom w:val="nil"/>
                <w:right w:val="nil"/>
                <w:between w:val="nil"/>
              </w:pBdr>
              <w:ind w:left="-108"/>
              <w:rPr>
                <w:b/>
                <w:color w:val="000000"/>
                <w:sz w:val="19"/>
                <w:szCs w:val="19"/>
              </w:rPr>
            </w:pPr>
            <w:r>
              <w:rPr>
                <w:b/>
                <w:color w:val="000000"/>
                <w:sz w:val="19"/>
                <w:szCs w:val="19"/>
              </w:rPr>
              <w:t>2. TACTIQUES DE CHANGEMENT</w:t>
            </w:r>
          </w:p>
        </w:tc>
      </w:tr>
      <w:tr w:rsidR="00483322" w14:paraId="730082EB" w14:textId="77777777">
        <w:trPr>
          <w:trHeight w:val="1612"/>
        </w:trPr>
        <w:tc>
          <w:tcPr>
            <w:tcW w:w="2268" w:type="dxa"/>
            <w:tcBorders>
              <w:top w:val="nil"/>
              <w:bottom w:val="nil"/>
              <w:right w:val="nil"/>
            </w:tcBorders>
            <w:shd w:val="clear" w:color="auto" w:fill="auto"/>
          </w:tcPr>
          <w:p w14:paraId="730082E5" w14:textId="77777777" w:rsidR="00483322" w:rsidRDefault="00483322">
            <w:pPr>
              <w:pBdr>
                <w:top w:val="nil"/>
                <w:left w:val="nil"/>
                <w:bottom w:val="nil"/>
                <w:right w:val="nil"/>
                <w:between w:val="nil"/>
              </w:pBdr>
              <w:rPr>
                <w:color w:val="000000"/>
                <w:sz w:val="21"/>
                <w:szCs w:val="21"/>
              </w:rPr>
            </w:pPr>
          </w:p>
          <w:p w14:paraId="730082E6" w14:textId="77777777" w:rsidR="00483322" w:rsidRDefault="00D97B6F">
            <w:pPr>
              <w:pBdr>
                <w:top w:val="nil"/>
                <w:left w:val="nil"/>
                <w:bottom w:val="nil"/>
                <w:right w:val="nil"/>
                <w:between w:val="nil"/>
              </w:pBdr>
              <w:rPr>
                <w:color w:val="000000"/>
                <w:sz w:val="21"/>
                <w:szCs w:val="21"/>
              </w:rPr>
            </w:pPr>
            <w:r>
              <w:rPr>
                <w:noProof/>
                <w:color w:val="000000"/>
                <w:sz w:val="21"/>
                <w:szCs w:val="21"/>
              </w:rPr>
              <w:drawing>
                <wp:inline distT="0" distB="0" distL="0" distR="0" wp14:anchorId="73008340" wp14:editId="73008341">
                  <wp:extent cx="1127125" cy="638175"/>
                  <wp:effectExtent l="0" t="0" r="0" b="0"/>
                  <wp:docPr id="2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9"/>
                          <a:srcRect/>
                          <a:stretch>
                            <a:fillRect/>
                          </a:stretch>
                        </pic:blipFill>
                        <pic:spPr>
                          <a:xfrm>
                            <a:off x="0" y="0"/>
                            <a:ext cx="1127125" cy="638175"/>
                          </a:xfrm>
                          <a:prstGeom prst="rect">
                            <a:avLst/>
                          </a:prstGeom>
                          <a:ln/>
                        </pic:spPr>
                      </pic:pic>
                    </a:graphicData>
                  </a:graphic>
                </wp:inline>
              </w:drawing>
            </w:r>
          </w:p>
        </w:tc>
        <w:tc>
          <w:tcPr>
            <w:tcW w:w="6763" w:type="dxa"/>
            <w:tcBorders>
              <w:top w:val="single" w:sz="4" w:space="0" w:color="000000"/>
              <w:left w:val="nil"/>
              <w:bottom w:val="nil"/>
            </w:tcBorders>
            <w:shd w:val="clear" w:color="auto" w:fill="auto"/>
          </w:tcPr>
          <w:p w14:paraId="730082E7" w14:textId="77777777" w:rsidR="00483322" w:rsidRPr="006842F3" w:rsidRDefault="00483322">
            <w:pPr>
              <w:pBdr>
                <w:top w:val="nil"/>
                <w:left w:val="nil"/>
                <w:bottom w:val="nil"/>
                <w:right w:val="nil"/>
                <w:between w:val="nil"/>
              </w:pBdr>
              <w:ind w:left="-108" w:hanging="4"/>
              <w:rPr>
                <w:rFonts w:asciiTheme="majorHAnsi" w:hAnsiTheme="majorHAnsi" w:cstheme="majorHAnsi"/>
                <w:b/>
                <w:color w:val="000000"/>
                <w:sz w:val="19"/>
                <w:szCs w:val="19"/>
              </w:rPr>
            </w:pPr>
          </w:p>
          <w:p w14:paraId="730082E8" w14:textId="77777777" w:rsidR="00483322" w:rsidRPr="006842F3" w:rsidRDefault="00D97B6F">
            <w:pPr>
              <w:pBdr>
                <w:top w:val="nil"/>
                <w:left w:val="nil"/>
                <w:bottom w:val="nil"/>
                <w:right w:val="nil"/>
                <w:between w:val="nil"/>
              </w:pBdr>
              <w:ind w:left="-108"/>
              <w:rPr>
                <w:rFonts w:asciiTheme="majorHAnsi" w:hAnsiTheme="majorHAnsi" w:cstheme="majorHAnsi"/>
                <w:color w:val="000000"/>
                <w:sz w:val="19"/>
                <w:szCs w:val="19"/>
              </w:rPr>
            </w:pPr>
            <w:r w:rsidRPr="006842F3">
              <w:rPr>
                <w:rFonts w:asciiTheme="majorHAnsi" w:hAnsiTheme="majorHAnsi" w:cstheme="majorHAnsi"/>
                <w:color w:val="000000"/>
                <w:sz w:val="19"/>
                <w:szCs w:val="19"/>
              </w:rPr>
              <w:t>Les incendies se produisent et se propagent pour des raisons, par exemple, un câblage électrique dangereux. Les tactiques de changement consistent à modifier les situations qui conduisent aux incendies, par exemple en veillant à ce que des règles de construction garantissent la sécurité des installations électriques.</w:t>
            </w:r>
          </w:p>
          <w:p w14:paraId="730082E9" w14:textId="77777777" w:rsidR="00483322" w:rsidRPr="006842F3" w:rsidRDefault="00D97B6F">
            <w:pPr>
              <w:pBdr>
                <w:top w:val="nil"/>
                <w:left w:val="nil"/>
                <w:bottom w:val="nil"/>
                <w:right w:val="nil"/>
                <w:between w:val="nil"/>
              </w:pBdr>
              <w:ind w:left="-108" w:firstLine="295"/>
              <w:rPr>
                <w:rFonts w:asciiTheme="majorHAnsi" w:hAnsiTheme="majorHAnsi" w:cstheme="majorHAnsi"/>
                <w:color w:val="000000"/>
                <w:sz w:val="19"/>
                <w:szCs w:val="19"/>
              </w:rPr>
            </w:pPr>
            <w:r w:rsidRPr="006842F3">
              <w:rPr>
                <w:rFonts w:asciiTheme="majorHAnsi" w:hAnsiTheme="majorHAnsi" w:cstheme="majorHAnsi"/>
                <w:color w:val="000000"/>
                <w:sz w:val="19"/>
                <w:szCs w:val="19"/>
              </w:rPr>
              <w:t>Les violations des droits de l'Homme se produisent également pour des raisons, par exemple parce que la société ne dispose pas des règles nécessaires pour protéger les gens ou parce que les personnes qui sont censées veiller à ce que ces règles soient respectées ne le font pas. Parce que la société n'est pas « câblée » correctement.</w:t>
            </w:r>
          </w:p>
          <w:p w14:paraId="730082EA" w14:textId="77777777" w:rsidR="00483322" w:rsidRPr="006842F3" w:rsidRDefault="00483322">
            <w:pPr>
              <w:pBdr>
                <w:top w:val="nil"/>
                <w:left w:val="nil"/>
                <w:bottom w:val="nil"/>
                <w:right w:val="nil"/>
                <w:between w:val="nil"/>
              </w:pBdr>
              <w:ind w:left="-108"/>
              <w:rPr>
                <w:rFonts w:asciiTheme="majorHAnsi" w:hAnsiTheme="majorHAnsi" w:cstheme="majorHAnsi"/>
                <w:color w:val="000000"/>
                <w:sz w:val="19"/>
                <w:szCs w:val="19"/>
              </w:rPr>
            </w:pPr>
          </w:p>
        </w:tc>
      </w:tr>
      <w:tr w:rsidR="00483322" w14:paraId="730082F9" w14:textId="77777777">
        <w:trPr>
          <w:trHeight w:val="3250"/>
        </w:trPr>
        <w:tc>
          <w:tcPr>
            <w:tcW w:w="2268" w:type="dxa"/>
            <w:tcBorders>
              <w:top w:val="nil"/>
              <w:bottom w:val="nil"/>
              <w:right w:val="nil"/>
            </w:tcBorders>
            <w:shd w:val="clear" w:color="auto" w:fill="auto"/>
          </w:tcPr>
          <w:p w14:paraId="730082EC" w14:textId="77777777" w:rsidR="00483322" w:rsidRDefault="00483322">
            <w:pPr>
              <w:pBdr>
                <w:top w:val="nil"/>
                <w:left w:val="nil"/>
                <w:bottom w:val="nil"/>
                <w:right w:val="nil"/>
                <w:between w:val="nil"/>
              </w:pBdr>
              <w:rPr>
                <w:color w:val="000000"/>
                <w:sz w:val="21"/>
                <w:szCs w:val="21"/>
              </w:rPr>
            </w:pPr>
          </w:p>
          <w:p w14:paraId="730082ED" w14:textId="77777777" w:rsidR="00483322" w:rsidRDefault="00D97B6F">
            <w:pPr>
              <w:pBdr>
                <w:top w:val="nil"/>
                <w:left w:val="nil"/>
                <w:bottom w:val="nil"/>
                <w:right w:val="nil"/>
                <w:between w:val="nil"/>
              </w:pBdr>
              <w:rPr>
                <w:color w:val="000000"/>
                <w:sz w:val="21"/>
                <w:szCs w:val="21"/>
              </w:rPr>
            </w:pPr>
            <w:r>
              <w:rPr>
                <w:noProof/>
                <w:color w:val="000000"/>
                <w:sz w:val="21"/>
                <w:szCs w:val="21"/>
              </w:rPr>
              <w:drawing>
                <wp:inline distT="0" distB="0" distL="0" distR="0" wp14:anchorId="73008342" wp14:editId="1A70A75F">
                  <wp:extent cx="1127125" cy="634007"/>
                  <wp:effectExtent l="0" t="0" r="0" b="0"/>
                  <wp:docPr id="30" name="image12.jpg"/>
                  <wp:cNvGraphicFramePr/>
                  <a:graphic xmlns:a="http://schemas.openxmlformats.org/drawingml/2006/main">
                    <a:graphicData uri="http://schemas.openxmlformats.org/drawingml/2006/picture">
                      <pic:pic xmlns:pic="http://schemas.openxmlformats.org/drawingml/2006/picture">
                        <pic:nvPicPr>
                          <pic:cNvPr id="30" name="image12.jp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1127125" cy="634007"/>
                          </a:xfrm>
                          <a:prstGeom prst="rect">
                            <a:avLst/>
                          </a:prstGeom>
                          <a:ln/>
                        </pic:spPr>
                      </pic:pic>
                    </a:graphicData>
                  </a:graphic>
                </wp:inline>
              </w:drawing>
            </w:r>
          </w:p>
        </w:tc>
        <w:tc>
          <w:tcPr>
            <w:tcW w:w="6763" w:type="dxa"/>
            <w:tcBorders>
              <w:left w:val="nil"/>
              <w:bottom w:val="nil"/>
            </w:tcBorders>
            <w:shd w:val="clear" w:color="auto" w:fill="auto"/>
          </w:tcPr>
          <w:p w14:paraId="730082EE" w14:textId="77777777" w:rsidR="00483322" w:rsidRPr="006842F3" w:rsidRDefault="00483322">
            <w:pPr>
              <w:ind w:left="-108"/>
              <w:rPr>
                <w:rFonts w:asciiTheme="majorHAnsi" w:hAnsiTheme="majorHAnsi" w:cstheme="majorHAnsi"/>
                <w:color w:val="000000"/>
                <w:sz w:val="19"/>
                <w:szCs w:val="19"/>
              </w:rPr>
            </w:pPr>
          </w:p>
          <w:p w14:paraId="730082EF" w14:textId="77777777" w:rsidR="00483322" w:rsidRPr="006842F3" w:rsidRDefault="00D97B6F">
            <w:pPr>
              <w:ind w:left="-108"/>
              <w:rPr>
                <w:rFonts w:asciiTheme="majorHAnsi" w:hAnsiTheme="majorHAnsi" w:cstheme="majorHAnsi"/>
                <w:color w:val="000000"/>
                <w:sz w:val="19"/>
                <w:szCs w:val="19"/>
              </w:rPr>
            </w:pPr>
            <w:r w:rsidRPr="006842F3">
              <w:rPr>
                <w:rFonts w:asciiTheme="majorHAnsi" w:hAnsiTheme="majorHAnsi" w:cstheme="majorHAnsi"/>
                <w:color w:val="000000"/>
                <w:sz w:val="19"/>
                <w:szCs w:val="19"/>
              </w:rPr>
              <w:t xml:space="preserve">De nombreuses violations des droits de l'Homme ne peuvent être résolues qu'en convainquant les gens de changer les règles ou la façon dont les choses sont faites. </w:t>
            </w:r>
          </w:p>
          <w:p w14:paraId="730082F0" w14:textId="77777777" w:rsidR="00483322" w:rsidRPr="006842F3" w:rsidRDefault="00483322">
            <w:pPr>
              <w:ind w:left="-108"/>
              <w:rPr>
                <w:rFonts w:asciiTheme="majorHAnsi" w:hAnsiTheme="majorHAnsi" w:cstheme="majorHAnsi"/>
                <w:color w:val="000000"/>
                <w:sz w:val="19"/>
                <w:szCs w:val="19"/>
              </w:rPr>
            </w:pPr>
          </w:p>
          <w:p w14:paraId="730082F1" w14:textId="77777777" w:rsidR="00483322" w:rsidRPr="006842F3" w:rsidRDefault="00D97B6F">
            <w:pPr>
              <w:ind w:left="-108"/>
              <w:rPr>
                <w:rFonts w:asciiTheme="majorHAnsi" w:hAnsiTheme="majorHAnsi" w:cstheme="majorHAnsi"/>
                <w:color w:val="000000"/>
                <w:sz w:val="19"/>
                <w:szCs w:val="19"/>
              </w:rPr>
            </w:pPr>
            <w:r w:rsidRPr="006842F3">
              <w:rPr>
                <w:rFonts w:asciiTheme="majorHAnsi" w:hAnsiTheme="majorHAnsi" w:cstheme="majorHAnsi"/>
                <w:color w:val="000000"/>
                <w:sz w:val="19"/>
                <w:szCs w:val="19"/>
              </w:rPr>
              <w:t>Nous pouvons le faire de 4 façons différentes :</w:t>
            </w:r>
          </w:p>
          <w:p w14:paraId="730082F2" w14:textId="77777777" w:rsidR="00483322" w:rsidRPr="006842F3" w:rsidRDefault="00D97B6F">
            <w:pPr>
              <w:numPr>
                <w:ilvl w:val="0"/>
                <w:numId w:val="1"/>
              </w:numPr>
              <w:ind w:left="170" w:hanging="249"/>
              <w:rPr>
                <w:rFonts w:asciiTheme="majorHAnsi" w:hAnsiTheme="majorHAnsi" w:cstheme="majorHAnsi"/>
                <w:color w:val="000000"/>
                <w:sz w:val="19"/>
                <w:szCs w:val="19"/>
              </w:rPr>
            </w:pPr>
            <w:proofErr w:type="gramStart"/>
            <w:r w:rsidRPr="006842F3">
              <w:rPr>
                <w:rFonts w:asciiTheme="majorHAnsi" w:hAnsiTheme="majorHAnsi" w:cstheme="majorHAnsi"/>
                <w:color w:val="000000"/>
                <w:sz w:val="19"/>
                <w:szCs w:val="19"/>
              </w:rPr>
              <w:t>en</w:t>
            </w:r>
            <w:proofErr w:type="gramEnd"/>
            <w:r w:rsidRPr="006842F3">
              <w:rPr>
                <w:rFonts w:asciiTheme="majorHAnsi" w:hAnsiTheme="majorHAnsi" w:cstheme="majorHAnsi"/>
                <w:color w:val="000000"/>
                <w:sz w:val="19"/>
                <w:szCs w:val="19"/>
              </w:rPr>
              <w:t xml:space="preserve"> menant des campagnes et en protestant pour mettre le problème en évidence </w:t>
            </w:r>
          </w:p>
          <w:p w14:paraId="730082F3" w14:textId="77777777" w:rsidR="00483322" w:rsidRPr="006842F3" w:rsidRDefault="00D97B6F">
            <w:pPr>
              <w:numPr>
                <w:ilvl w:val="0"/>
                <w:numId w:val="1"/>
              </w:numPr>
              <w:ind w:left="170" w:hanging="249"/>
              <w:rPr>
                <w:rFonts w:asciiTheme="majorHAnsi" w:hAnsiTheme="majorHAnsi" w:cstheme="majorHAnsi"/>
                <w:color w:val="000000"/>
                <w:sz w:val="19"/>
                <w:szCs w:val="19"/>
              </w:rPr>
            </w:pPr>
            <w:proofErr w:type="gramStart"/>
            <w:r w:rsidRPr="006842F3">
              <w:rPr>
                <w:rFonts w:asciiTheme="majorHAnsi" w:hAnsiTheme="majorHAnsi" w:cstheme="majorHAnsi"/>
                <w:color w:val="000000"/>
                <w:sz w:val="19"/>
                <w:szCs w:val="19"/>
              </w:rPr>
              <w:t>en</w:t>
            </w:r>
            <w:proofErr w:type="gramEnd"/>
            <w:r w:rsidRPr="006842F3">
              <w:rPr>
                <w:rFonts w:asciiTheme="majorHAnsi" w:hAnsiTheme="majorHAnsi" w:cstheme="majorHAnsi"/>
                <w:color w:val="000000"/>
                <w:sz w:val="19"/>
                <w:szCs w:val="19"/>
              </w:rPr>
              <w:t xml:space="preserve"> persuadant ceux qui détiennent le pouvoir de changer les choses, qu'elles doivent faire quelque chose pour résoudre le problème – c'est ce que nous appelons le plaidoyer.</w:t>
            </w:r>
          </w:p>
          <w:p w14:paraId="730082F4" w14:textId="77777777" w:rsidR="00483322" w:rsidRPr="006842F3" w:rsidRDefault="00D97B6F">
            <w:pPr>
              <w:numPr>
                <w:ilvl w:val="0"/>
                <w:numId w:val="1"/>
              </w:numPr>
              <w:ind w:left="170" w:hanging="249"/>
              <w:rPr>
                <w:rFonts w:asciiTheme="majorHAnsi" w:hAnsiTheme="majorHAnsi" w:cstheme="majorHAnsi"/>
                <w:color w:val="000000"/>
                <w:sz w:val="19"/>
                <w:szCs w:val="19"/>
              </w:rPr>
            </w:pPr>
            <w:proofErr w:type="gramStart"/>
            <w:r w:rsidRPr="006842F3">
              <w:rPr>
                <w:rFonts w:asciiTheme="majorHAnsi" w:hAnsiTheme="majorHAnsi" w:cstheme="majorHAnsi"/>
                <w:color w:val="000000"/>
                <w:sz w:val="19"/>
                <w:szCs w:val="19"/>
              </w:rPr>
              <w:t>en</w:t>
            </w:r>
            <w:proofErr w:type="gramEnd"/>
            <w:r w:rsidRPr="006842F3">
              <w:rPr>
                <w:rFonts w:asciiTheme="majorHAnsi" w:hAnsiTheme="majorHAnsi" w:cstheme="majorHAnsi"/>
                <w:color w:val="000000"/>
                <w:sz w:val="19"/>
                <w:szCs w:val="19"/>
              </w:rPr>
              <w:t xml:space="preserve"> offr</w:t>
            </w:r>
            <w:r w:rsidRPr="006842F3">
              <w:rPr>
                <w:rFonts w:asciiTheme="majorHAnsi" w:hAnsiTheme="majorHAnsi" w:cstheme="majorHAnsi"/>
                <w:sz w:val="19"/>
                <w:szCs w:val="19"/>
              </w:rPr>
              <w:t>ant</w:t>
            </w:r>
            <w:r w:rsidRPr="006842F3">
              <w:rPr>
                <w:rFonts w:asciiTheme="majorHAnsi" w:hAnsiTheme="majorHAnsi" w:cstheme="majorHAnsi"/>
                <w:color w:val="000000"/>
                <w:sz w:val="19"/>
                <w:szCs w:val="19"/>
              </w:rPr>
              <w:t xml:space="preserve"> des mesures incitatives poussant les gens à se comporter différemment.</w:t>
            </w:r>
          </w:p>
          <w:p w14:paraId="730082F5" w14:textId="77777777" w:rsidR="00483322" w:rsidRPr="006842F3" w:rsidRDefault="00D97B6F">
            <w:pPr>
              <w:numPr>
                <w:ilvl w:val="0"/>
                <w:numId w:val="1"/>
              </w:numPr>
              <w:ind w:left="170" w:hanging="249"/>
              <w:rPr>
                <w:rFonts w:asciiTheme="majorHAnsi" w:hAnsiTheme="majorHAnsi" w:cstheme="majorHAnsi"/>
                <w:color w:val="000000"/>
                <w:sz w:val="19"/>
                <w:szCs w:val="19"/>
              </w:rPr>
            </w:pPr>
            <w:proofErr w:type="gramStart"/>
            <w:r w:rsidRPr="006842F3">
              <w:rPr>
                <w:rFonts w:asciiTheme="majorHAnsi" w:hAnsiTheme="majorHAnsi" w:cstheme="majorHAnsi"/>
                <w:color w:val="000000"/>
                <w:sz w:val="19"/>
                <w:szCs w:val="19"/>
              </w:rPr>
              <w:t>ou</w:t>
            </w:r>
            <w:proofErr w:type="gramEnd"/>
            <w:r w:rsidRPr="006842F3">
              <w:rPr>
                <w:rFonts w:asciiTheme="majorHAnsi" w:hAnsiTheme="majorHAnsi" w:cstheme="majorHAnsi"/>
                <w:color w:val="000000"/>
                <w:sz w:val="19"/>
                <w:szCs w:val="19"/>
              </w:rPr>
              <w:t xml:space="preserve"> par les actes de défi –en  violant pacifiquement les mauvaises lois ou normes sociales pour montrer que nous ne les acceptons pas.</w:t>
            </w:r>
          </w:p>
          <w:p w14:paraId="730082F6" w14:textId="77777777" w:rsidR="00483322" w:rsidRPr="006842F3" w:rsidRDefault="00483322">
            <w:pPr>
              <w:ind w:left="-108"/>
              <w:rPr>
                <w:rFonts w:asciiTheme="majorHAnsi" w:hAnsiTheme="majorHAnsi" w:cstheme="majorHAnsi"/>
                <w:color w:val="000000"/>
                <w:sz w:val="19"/>
                <w:szCs w:val="19"/>
              </w:rPr>
            </w:pPr>
          </w:p>
          <w:p w14:paraId="730082F7" w14:textId="77777777" w:rsidR="00483322" w:rsidRPr="006842F3" w:rsidRDefault="00D97B6F">
            <w:pPr>
              <w:ind w:left="-108"/>
              <w:rPr>
                <w:rFonts w:asciiTheme="majorHAnsi" w:hAnsiTheme="majorHAnsi" w:cstheme="majorHAnsi"/>
                <w:color w:val="000000"/>
                <w:sz w:val="19"/>
                <w:szCs w:val="19"/>
              </w:rPr>
            </w:pPr>
            <w:r w:rsidRPr="006842F3">
              <w:rPr>
                <w:rFonts w:asciiTheme="majorHAnsi" w:hAnsiTheme="majorHAnsi" w:cstheme="majorHAnsi"/>
                <w:color w:val="000000"/>
                <w:sz w:val="19"/>
                <w:szCs w:val="19"/>
              </w:rPr>
              <w:t>Ce sont les tactiques de changement. Elles tendent à se concentrer sur des problèmes de société à plus long terme, plus systématiques, qui touchent beaucoup de gens dans de nombreux endroits.</w:t>
            </w:r>
          </w:p>
          <w:p w14:paraId="730082F8" w14:textId="77777777" w:rsidR="00483322" w:rsidRPr="006842F3" w:rsidRDefault="00483322">
            <w:pPr>
              <w:ind w:left="-108"/>
              <w:rPr>
                <w:rFonts w:asciiTheme="majorHAnsi" w:hAnsiTheme="majorHAnsi" w:cstheme="majorHAnsi"/>
                <w:color w:val="000000"/>
                <w:sz w:val="19"/>
                <w:szCs w:val="19"/>
              </w:rPr>
            </w:pPr>
          </w:p>
        </w:tc>
      </w:tr>
      <w:tr w:rsidR="00483322" w14:paraId="730082FC" w14:textId="77777777">
        <w:trPr>
          <w:trHeight w:val="397"/>
        </w:trPr>
        <w:tc>
          <w:tcPr>
            <w:tcW w:w="2268" w:type="dxa"/>
            <w:tcBorders>
              <w:top w:val="nil"/>
              <w:bottom w:val="nil"/>
              <w:right w:val="nil"/>
            </w:tcBorders>
            <w:shd w:val="clear" w:color="auto" w:fill="auto"/>
          </w:tcPr>
          <w:p w14:paraId="730082FA" w14:textId="77777777" w:rsidR="00483322" w:rsidRDefault="00483322">
            <w:pPr>
              <w:pBdr>
                <w:top w:val="nil"/>
                <w:left w:val="nil"/>
                <w:bottom w:val="nil"/>
                <w:right w:val="nil"/>
                <w:between w:val="nil"/>
              </w:pBdr>
              <w:rPr>
                <w:color w:val="000000"/>
                <w:sz w:val="21"/>
                <w:szCs w:val="21"/>
              </w:rPr>
            </w:pPr>
          </w:p>
        </w:tc>
        <w:tc>
          <w:tcPr>
            <w:tcW w:w="6763" w:type="dxa"/>
            <w:tcBorders>
              <w:top w:val="nil"/>
              <w:left w:val="nil"/>
              <w:bottom w:val="single" w:sz="4" w:space="0" w:color="000000"/>
            </w:tcBorders>
            <w:shd w:val="clear" w:color="auto" w:fill="auto"/>
            <w:vAlign w:val="bottom"/>
          </w:tcPr>
          <w:p w14:paraId="730082FB" w14:textId="77777777" w:rsidR="00483322" w:rsidRDefault="00D97B6F">
            <w:pPr>
              <w:pBdr>
                <w:top w:val="nil"/>
                <w:left w:val="nil"/>
                <w:bottom w:val="nil"/>
                <w:right w:val="nil"/>
                <w:between w:val="nil"/>
              </w:pBdr>
              <w:ind w:left="-108" w:right="-153"/>
              <w:rPr>
                <w:b/>
                <w:color w:val="000000"/>
                <w:sz w:val="19"/>
                <w:szCs w:val="19"/>
              </w:rPr>
            </w:pPr>
            <w:r>
              <w:rPr>
                <w:b/>
                <w:color w:val="000000"/>
                <w:sz w:val="19"/>
                <w:szCs w:val="19"/>
              </w:rPr>
              <w:t>3. TACTIQUES DE CONSTRUCTION</w:t>
            </w:r>
          </w:p>
        </w:tc>
      </w:tr>
      <w:tr w:rsidR="00483322" w14:paraId="73008302" w14:textId="77777777">
        <w:trPr>
          <w:trHeight w:val="794"/>
        </w:trPr>
        <w:tc>
          <w:tcPr>
            <w:tcW w:w="2268" w:type="dxa"/>
            <w:tcBorders>
              <w:top w:val="nil"/>
              <w:bottom w:val="nil"/>
              <w:right w:val="nil"/>
            </w:tcBorders>
            <w:shd w:val="clear" w:color="auto" w:fill="auto"/>
          </w:tcPr>
          <w:p w14:paraId="730082FD" w14:textId="77777777" w:rsidR="00483322" w:rsidRDefault="00483322">
            <w:pPr>
              <w:pBdr>
                <w:top w:val="nil"/>
                <w:left w:val="nil"/>
                <w:bottom w:val="nil"/>
                <w:right w:val="nil"/>
                <w:between w:val="nil"/>
              </w:pBdr>
              <w:rPr>
                <w:color w:val="000000"/>
                <w:sz w:val="21"/>
                <w:szCs w:val="21"/>
              </w:rPr>
            </w:pPr>
          </w:p>
          <w:p w14:paraId="730082FE" w14:textId="77777777" w:rsidR="00483322" w:rsidRDefault="00D97B6F">
            <w:pPr>
              <w:pBdr>
                <w:top w:val="nil"/>
                <w:left w:val="nil"/>
                <w:bottom w:val="nil"/>
                <w:right w:val="nil"/>
                <w:between w:val="nil"/>
              </w:pBdr>
              <w:rPr>
                <w:color w:val="000000"/>
                <w:sz w:val="21"/>
                <w:szCs w:val="21"/>
              </w:rPr>
            </w:pPr>
            <w:r>
              <w:rPr>
                <w:noProof/>
                <w:color w:val="000000"/>
                <w:sz w:val="21"/>
                <w:szCs w:val="21"/>
              </w:rPr>
              <w:drawing>
                <wp:inline distT="0" distB="0" distL="0" distR="0" wp14:anchorId="73008344" wp14:editId="73008345">
                  <wp:extent cx="1127125" cy="638175"/>
                  <wp:effectExtent l="0" t="0" r="0" b="0"/>
                  <wp:docPr id="2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1"/>
                          <a:srcRect/>
                          <a:stretch>
                            <a:fillRect/>
                          </a:stretch>
                        </pic:blipFill>
                        <pic:spPr>
                          <a:xfrm>
                            <a:off x="0" y="0"/>
                            <a:ext cx="1127125" cy="638175"/>
                          </a:xfrm>
                          <a:prstGeom prst="rect">
                            <a:avLst/>
                          </a:prstGeom>
                          <a:ln/>
                        </pic:spPr>
                      </pic:pic>
                    </a:graphicData>
                  </a:graphic>
                </wp:inline>
              </w:drawing>
            </w:r>
          </w:p>
        </w:tc>
        <w:tc>
          <w:tcPr>
            <w:tcW w:w="6763" w:type="dxa"/>
            <w:tcBorders>
              <w:top w:val="single" w:sz="4" w:space="0" w:color="000000"/>
              <w:left w:val="nil"/>
              <w:bottom w:val="nil"/>
            </w:tcBorders>
            <w:shd w:val="clear" w:color="auto" w:fill="auto"/>
          </w:tcPr>
          <w:p w14:paraId="730082FF" w14:textId="77777777" w:rsidR="00483322" w:rsidRPr="006842F3" w:rsidRDefault="00483322">
            <w:pPr>
              <w:ind w:left="-108" w:right="-57"/>
              <w:rPr>
                <w:rFonts w:asciiTheme="majorHAnsi" w:hAnsiTheme="majorHAnsi" w:cstheme="majorHAnsi"/>
                <w:sz w:val="19"/>
                <w:szCs w:val="19"/>
              </w:rPr>
            </w:pPr>
          </w:p>
          <w:p w14:paraId="73008300" w14:textId="77777777" w:rsidR="00483322" w:rsidRPr="006842F3" w:rsidRDefault="00D97B6F">
            <w:pPr>
              <w:ind w:left="-108" w:right="-57"/>
              <w:rPr>
                <w:rFonts w:asciiTheme="majorHAnsi" w:hAnsiTheme="majorHAnsi" w:cstheme="majorHAnsi"/>
                <w:sz w:val="19"/>
                <w:szCs w:val="19"/>
              </w:rPr>
            </w:pPr>
            <w:r w:rsidRPr="006842F3">
              <w:rPr>
                <w:rFonts w:asciiTheme="majorHAnsi" w:hAnsiTheme="majorHAnsi" w:cstheme="majorHAnsi"/>
                <w:sz w:val="19"/>
                <w:szCs w:val="19"/>
              </w:rPr>
              <w:t xml:space="preserve">Un autre moyen de lutter contre les incendies est de sensibiliser le public et de faire évoluer les mentalités, par exemple en le sensibilisant sur les dangers de jeter des mégots de cigarettes sur un sol sec. Nous pouvons également renforcer l'engagement du public, en incitant davantage de personnes à s’engager volontairement à la lutte contre les incendies, et renforcer les compétences, par exemple en veillant à ce que les gens sachent comment utiliser un extincteur. </w:t>
            </w:r>
          </w:p>
          <w:p w14:paraId="73008301" w14:textId="77777777" w:rsidR="00483322" w:rsidRPr="006842F3" w:rsidRDefault="00D97B6F">
            <w:pPr>
              <w:ind w:left="-108" w:right="-57" w:firstLine="295"/>
              <w:rPr>
                <w:rFonts w:asciiTheme="majorHAnsi" w:hAnsiTheme="majorHAnsi" w:cstheme="majorHAnsi"/>
                <w:sz w:val="19"/>
                <w:szCs w:val="19"/>
              </w:rPr>
            </w:pPr>
            <w:r w:rsidRPr="006842F3">
              <w:rPr>
                <w:rFonts w:asciiTheme="majorHAnsi" w:hAnsiTheme="majorHAnsi" w:cstheme="majorHAnsi"/>
                <w:sz w:val="19"/>
                <w:szCs w:val="19"/>
              </w:rPr>
              <w:t>En ce qui concerne les droits de l'Homme, les tactiques de construction consistent au travail à long terme pour construire une culture des droits de l'Homme. Cela signifie qu'il faut travailler à l'avènement d'une société dans laquelle chacun connaît ses droits et ceux des autres, considère le respect des droits de l'Homme comme normal et juste, sait COMMENT respecter et défendre les droits des autres et ce qu'il faut faire si ces droits sont violés.</w:t>
            </w:r>
          </w:p>
        </w:tc>
      </w:tr>
      <w:tr w:rsidR="00483322" w14:paraId="7300830C" w14:textId="77777777">
        <w:trPr>
          <w:trHeight w:val="1700"/>
        </w:trPr>
        <w:tc>
          <w:tcPr>
            <w:tcW w:w="2268" w:type="dxa"/>
            <w:tcBorders>
              <w:top w:val="nil"/>
              <w:bottom w:val="nil"/>
              <w:right w:val="nil"/>
            </w:tcBorders>
            <w:shd w:val="clear" w:color="auto" w:fill="auto"/>
          </w:tcPr>
          <w:p w14:paraId="73008303" w14:textId="77777777" w:rsidR="00483322" w:rsidRDefault="00D97B6F">
            <w:pPr>
              <w:pBdr>
                <w:top w:val="nil"/>
                <w:left w:val="nil"/>
                <w:bottom w:val="nil"/>
                <w:right w:val="nil"/>
                <w:between w:val="nil"/>
              </w:pBdr>
              <w:rPr>
                <w:color w:val="000000"/>
                <w:sz w:val="21"/>
                <w:szCs w:val="21"/>
              </w:rPr>
            </w:pPr>
            <w:r>
              <w:rPr>
                <w:noProof/>
                <w:color w:val="000000"/>
                <w:sz w:val="21"/>
                <w:szCs w:val="21"/>
              </w:rPr>
              <w:lastRenderedPageBreak/>
              <w:drawing>
                <wp:inline distT="0" distB="0" distL="0" distR="0" wp14:anchorId="73008346" wp14:editId="7CA93142">
                  <wp:extent cx="1127125" cy="634007"/>
                  <wp:effectExtent l="0" t="0" r="0" b="0"/>
                  <wp:docPr id="29" name="image13.jpg"/>
                  <wp:cNvGraphicFramePr/>
                  <a:graphic xmlns:a="http://schemas.openxmlformats.org/drawingml/2006/main">
                    <a:graphicData uri="http://schemas.openxmlformats.org/drawingml/2006/picture">
                      <pic:pic xmlns:pic="http://schemas.openxmlformats.org/drawingml/2006/picture">
                        <pic:nvPicPr>
                          <pic:cNvPr id="29" name="image13.jpg"/>
                          <pic:cNvPicPr preferRelativeResize="0"/>
                        </pic:nvPicPr>
                        <pic:blipFill>
                          <a:blip r:embed="rId22" cstate="print">
                            <a:extLst>
                              <a:ext uri="{28A0092B-C50C-407E-A947-70E740481C1C}">
                                <a14:useLocalDpi xmlns:a14="http://schemas.microsoft.com/office/drawing/2010/main" val="0"/>
                              </a:ext>
                            </a:extLst>
                          </a:blip>
                          <a:stretch>
                            <a:fillRect/>
                          </a:stretch>
                        </pic:blipFill>
                        <pic:spPr>
                          <a:xfrm>
                            <a:off x="0" y="0"/>
                            <a:ext cx="1127125" cy="634007"/>
                          </a:xfrm>
                          <a:prstGeom prst="rect">
                            <a:avLst/>
                          </a:prstGeom>
                          <a:ln/>
                        </pic:spPr>
                      </pic:pic>
                    </a:graphicData>
                  </a:graphic>
                </wp:inline>
              </w:drawing>
            </w:r>
          </w:p>
        </w:tc>
        <w:tc>
          <w:tcPr>
            <w:tcW w:w="6763" w:type="dxa"/>
            <w:tcBorders>
              <w:top w:val="nil"/>
              <w:left w:val="nil"/>
              <w:bottom w:val="nil"/>
            </w:tcBorders>
            <w:shd w:val="clear" w:color="auto" w:fill="auto"/>
          </w:tcPr>
          <w:p w14:paraId="73008304" w14:textId="77777777" w:rsidR="00483322" w:rsidRPr="006842F3" w:rsidRDefault="00D97B6F">
            <w:pPr>
              <w:ind w:left="-108"/>
              <w:rPr>
                <w:rFonts w:asciiTheme="majorHAnsi" w:hAnsiTheme="majorHAnsi" w:cstheme="majorHAnsi"/>
                <w:sz w:val="19"/>
                <w:szCs w:val="19"/>
              </w:rPr>
            </w:pPr>
            <w:r w:rsidRPr="006842F3">
              <w:rPr>
                <w:rFonts w:asciiTheme="majorHAnsi" w:hAnsiTheme="majorHAnsi" w:cstheme="majorHAnsi"/>
                <w:sz w:val="19"/>
                <w:szCs w:val="19"/>
              </w:rPr>
              <w:t xml:space="preserve"> Construire ce type de société implique de faire 4 choses : </w:t>
            </w:r>
          </w:p>
          <w:p w14:paraId="73008305" w14:textId="77777777" w:rsidR="00483322" w:rsidRPr="006842F3" w:rsidRDefault="00D97B6F">
            <w:pPr>
              <w:numPr>
                <w:ilvl w:val="0"/>
                <w:numId w:val="3"/>
              </w:numPr>
              <w:ind w:left="170" w:hanging="249"/>
              <w:rPr>
                <w:rFonts w:asciiTheme="majorHAnsi" w:hAnsiTheme="majorHAnsi" w:cstheme="majorHAnsi"/>
                <w:sz w:val="19"/>
                <w:szCs w:val="19"/>
              </w:rPr>
            </w:pPr>
            <w:r w:rsidRPr="006842F3">
              <w:rPr>
                <w:rFonts w:asciiTheme="majorHAnsi" w:hAnsiTheme="majorHAnsi" w:cstheme="majorHAnsi"/>
                <w:sz w:val="19"/>
                <w:szCs w:val="19"/>
              </w:rPr>
              <w:t>Sensibiliser sur l'importance des droits de l'Homme, et sur les violations qui se produisent ainsi que les dégâts qu'elles causent.</w:t>
            </w:r>
          </w:p>
          <w:p w14:paraId="73008306" w14:textId="77777777" w:rsidR="00483322" w:rsidRPr="006842F3" w:rsidRDefault="00D97B6F">
            <w:pPr>
              <w:numPr>
                <w:ilvl w:val="0"/>
                <w:numId w:val="3"/>
              </w:numPr>
              <w:ind w:left="170" w:hanging="249"/>
              <w:rPr>
                <w:rFonts w:asciiTheme="majorHAnsi" w:hAnsiTheme="majorHAnsi" w:cstheme="majorHAnsi"/>
                <w:sz w:val="19"/>
                <w:szCs w:val="19"/>
              </w:rPr>
            </w:pPr>
            <w:r w:rsidRPr="006842F3">
              <w:rPr>
                <w:rFonts w:asciiTheme="majorHAnsi" w:hAnsiTheme="majorHAnsi" w:cstheme="majorHAnsi"/>
                <w:sz w:val="19"/>
                <w:szCs w:val="19"/>
              </w:rPr>
              <w:t xml:space="preserve">Renforcer l’engagement – amener de plus en plus de gens à s'engager à agir pour promouvoir les droits de l'Homme. </w:t>
            </w:r>
          </w:p>
          <w:p w14:paraId="73008307" w14:textId="77777777" w:rsidR="00483322" w:rsidRPr="006842F3" w:rsidRDefault="00D97B6F">
            <w:pPr>
              <w:numPr>
                <w:ilvl w:val="0"/>
                <w:numId w:val="3"/>
              </w:numPr>
              <w:ind w:left="170" w:hanging="249"/>
              <w:rPr>
                <w:rFonts w:asciiTheme="majorHAnsi" w:hAnsiTheme="majorHAnsi" w:cstheme="majorHAnsi"/>
                <w:sz w:val="19"/>
                <w:szCs w:val="19"/>
              </w:rPr>
            </w:pPr>
            <w:r w:rsidRPr="006842F3">
              <w:rPr>
                <w:rFonts w:asciiTheme="majorHAnsi" w:hAnsiTheme="majorHAnsi" w:cstheme="majorHAnsi"/>
                <w:sz w:val="19"/>
                <w:szCs w:val="19"/>
              </w:rPr>
              <w:t xml:space="preserve">Développer les compétences – pour que les gens sachent comment promouvoir les droits de l'Homme. </w:t>
            </w:r>
          </w:p>
          <w:p w14:paraId="73008308" w14:textId="77777777" w:rsidR="00483322" w:rsidRPr="006842F3" w:rsidRDefault="00D97B6F">
            <w:pPr>
              <w:numPr>
                <w:ilvl w:val="0"/>
                <w:numId w:val="4"/>
              </w:numPr>
              <w:ind w:left="170" w:hanging="249"/>
              <w:rPr>
                <w:rFonts w:asciiTheme="majorHAnsi" w:hAnsiTheme="majorHAnsi" w:cstheme="majorHAnsi"/>
                <w:sz w:val="19"/>
                <w:szCs w:val="19"/>
              </w:rPr>
            </w:pPr>
            <w:r w:rsidRPr="006842F3">
              <w:rPr>
                <w:rFonts w:asciiTheme="majorHAnsi" w:hAnsiTheme="majorHAnsi" w:cstheme="majorHAnsi"/>
                <w:sz w:val="19"/>
                <w:szCs w:val="19"/>
              </w:rPr>
              <w:t>Et renforcer les réseaux de personnes et d'organisations, qui font des choses différentes dans des endroits différents, mais qui travaillent vers des objectifs communs de manière coordonnée.</w:t>
            </w:r>
          </w:p>
          <w:p w14:paraId="73008309" w14:textId="77777777" w:rsidR="00483322" w:rsidRPr="006842F3" w:rsidRDefault="00483322">
            <w:pPr>
              <w:ind w:left="-108"/>
              <w:rPr>
                <w:rFonts w:asciiTheme="majorHAnsi" w:hAnsiTheme="majorHAnsi" w:cstheme="majorHAnsi"/>
                <w:sz w:val="19"/>
                <w:szCs w:val="19"/>
              </w:rPr>
            </w:pPr>
          </w:p>
          <w:p w14:paraId="7300830A" w14:textId="77777777" w:rsidR="00483322" w:rsidRPr="006842F3" w:rsidRDefault="00D97B6F">
            <w:pPr>
              <w:ind w:left="-108"/>
              <w:rPr>
                <w:rFonts w:asciiTheme="majorHAnsi" w:hAnsiTheme="majorHAnsi" w:cstheme="majorHAnsi"/>
                <w:sz w:val="19"/>
                <w:szCs w:val="19"/>
              </w:rPr>
            </w:pPr>
            <w:r w:rsidRPr="006842F3">
              <w:rPr>
                <w:rFonts w:asciiTheme="majorHAnsi" w:hAnsiTheme="majorHAnsi" w:cstheme="majorHAnsi"/>
                <w:sz w:val="19"/>
                <w:szCs w:val="19"/>
              </w:rPr>
              <w:t xml:space="preserve">Ce sont des tactiques à long terme qui créent les conditions préalables au changement. Elles constituent une base sur laquelle nous pouvons nous appuyer lorsque nous utilisons toutes les autres tactiques. </w:t>
            </w:r>
          </w:p>
          <w:p w14:paraId="7300830B" w14:textId="77777777" w:rsidR="00483322" w:rsidRPr="006842F3" w:rsidRDefault="00483322">
            <w:pPr>
              <w:ind w:left="-108"/>
              <w:rPr>
                <w:rFonts w:asciiTheme="majorHAnsi" w:hAnsiTheme="majorHAnsi" w:cstheme="majorHAnsi"/>
                <w:sz w:val="19"/>
                <w:szCs w:val="19"/>
              </w:rPr>
            </w:pPr>
          </w:p>
        </w:tc>
      </w:tr>
      <w:tr w:rsidR="00483322" w14:paraId="7300830F" w14:textId="77777777">
        <w:trPr>
          <w:trHeight w:val="397"/>
        </w:trPr>
        <w:tc>
          <w:tcPr>
            <w:tcW w:w="2268" w:type="dxa"/>
            <w:tcBorders>
              <w:top w:val="nil"/>
              <w:bottom w:val="nil"/>
              <w:right w:val="nil"/>
            </w:tcBorders>
            <w:shd w:val="clear" w:color="auto" w:fill="auto"/>
            <w:vAlign w:val="bottom"/>
          </w:tcPr>
          <w:p w14:paraId="7300830D" w14:textId="77777777" w:rsidR="00483322" w:rsidRDefault="00483322">
            <w:pPr>
              <w:pBdr>
                <w:top w:val="nil"/>
                <w:left w:val="nil"/>
                <w:bottom w:val="nil"/>
                <w:right w:val="nil"/>
                <w:between w:val="nil"/>
              </w:pBdr>
              <w:rPr>
                <w:b/>
                <w:color w:val="000000"/>
                <w:sz w:val="21"/>
                <w:szCs w:val="21"/>
              </w:rPr>
            </w:pPr>
          </w:p>
        </w:tc>
        <w:tc>
          <w:tcPr>
            <w:tcW w:w="6763" w:type="dxa"/>
            <w:tcBorders>
              <w:top w:val="nil"/>
              <w:left w:val="nil"/>
              <w:bottom w:val="single" w:sz="4" w:space="0" w:color="000000"/>
            </w:tcBorders>
            <w:shd w:val="clear" w:color="auto" w:fill="auto"/>
            <w:vAlign w:val="bottom"/>
          </w:tcPr>
          <w:p w14:paraId="7300830E" w14:textId="77777777" w:rsidR="00483322" w:rsidRDefault="00D97B6F">
            <w:pPr>
              <w:pBdr>
                <w:top w:val="nil"/>
                <w:left w:val="nil"/>
                <w:bottom w:val="nil"/>
                <w:right w:val="nil"/>
                <w:between w:val="nil"/>
              </w:pBdr>
              <w:ind w:left="-108"/>
              <w:rPr>
                <w:b/>
                <w:color w:val="000000"/>
                <w:sz w:val="19"/>
                <w:szCs w:val="19"/>
              </w:rPr>
            </w:pPr>
            <w:r>
              <w:rPr>
                <w:b/>
                <w:color w:val="000000"/>
                <w:sz w:val="19"/>
                <w:szCs w:val="19"/>
              </w:rPr>
              <w:t>4. ENFIN, NOUS AVONS DES TACTIQUES DE GUERISON</w:t>
            </w:r>
          </w:p>
        </w:tc>
      </w:tr>
      <w:tr w:rsidR="00483322" w14:paraId="73008315" w14:textId="77777777">
        <w:tc>
          <w:tcPr>
            <w:tcW w:w="2268" w:type="dxa"/>
            <w:tcBorders>
              <w:top w:val="nil"/>
              <w:bottom w:val="nil"/>
              <w:right w:val="nil"/>
            </w:tcBorders>
            <w:shd w:val="clear" w:color="auto" w:fill="auto"/>
          </w:tcPr>
          <w:p w14:paraId="73008310" w14:textId="77777777" w:rsidR="00483322" w:rsidRDefault="00483322">
            <w:pPr>
              <w:pBdr>
                <w:top w:val="nil"/>
                <w:left w:val="nil"/>
                <w:bottom w:val="nil"/>
                <w:right w:val="nil"/>
                <w:between w:val="nil"/>
              </w:pBdr>
              <w:rPr>
                <w:color w:val="000000"/>
                <w:sz w:val="21"/>
                <w:szCs w:val="21"/>
              </w:rPr>
            </w:pPr>
          </w:p>
          <w:p w14:paraId="73008311" w14:textId="77777777" w:rsidR="00483322" w:rsidRDefault="00D97B6F">
            <w:pPr>
              <w:pBdr>
                <w:top w:val="nil"/>
                <w:left w:val="nil"/>
                <w:bottom w:val="nil"/>
                <w:right w:val="nil"/>
                <w:between w:val="nil"/>
              </w:pBdr>
              <w:rPr>
                <w:color w:val="000000"/>
                <w:sz w:val="21"/>
                <w:szCs w:val="21"/>
              </w:rPr>
            </w:pPr>
            <w:r>
              <w:rPr>
                <w:noProof/>
                <w:color w:val="000000"/>
                <w:sz w:val="21"/>
                <w:szCs w:val="21"/>
              </w:rPr>
              <w:drawing>
                <wp:inline distT="0" distB="0" distL="0" distR="0" wp14:anchorId="73008348" wp14:editId="73008349">
                  <wp:extent cx="1127125" cy="638175"/>
                  <wp:effectExtent l="0" t="0" r="0" b="0"/>
                  <wp:docPr id="3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3"/>
                          <a:srcRect/>
                          <a:stretch>
                            <a:fillRect/>
                          </a:stretch>
                        </pic:blipFill>
                        <pic:spPr>
                          <a:xfrm>
                            <a:off x="0" y="0"/>
                            <a:ext cx="1127125" cy="638175"/>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73008312" w14:textId="77777777" w:rsidR="00483322" w:rsidRPr="006842F3" w:rsidRDefault="00483322">
            <w:pPr>
              <w:pBdr>
                <w:top w:val="nil"/>
                <w:left w:val="nil"/>
                <w:bottom w:val="nil"/>
                <w:right w:val="nil"/>
                <w:between w:val="nil"/>
              </w:pBdr>
              <w:ind w:left="-112" w:right="-152" w:firstLine="422"/>
              <w:rPr>
                <w:rFonts w:asciiTheme="majorHAnsi" w:hAnsiTheme="majorHAnsi" w:cstheme="majorHAnsi"/>
                <w:b/>
                <w:color w:val="000000"/>
                <w:sz w:val="19"/>
                <w:szCs w:val="19"/>
              </w:rPr>
            </w:pPr>
          </w:p>
          <w:p w14:paraId="73008313" w14:textId="77777777" w:rsidR="00483322" w:rsidRPr="006842F3" w:rsidRDefault="00D97B6F">
            <w:pPr>
              <w:pBdr>
                <w:top w:val="nil"/>
                <w:left w:val="nil"/>
                <w:bottom w:val="nil"/>
                <w:right w:val="nil"/>
                <w:between w:val="nil"/>
              </w:pBdr>
              <w:ind w:left="-108"/>
              <w:rPr>
                <w:rFonts w:asciiTheme="majorHAnsi" w:hAnsiTheme="majorHAnsi" w:cstheme="majorHAnsi"/>
                <w:color w:val="000000"/>
                <w:sz w:val="19"/>
                <w:szCs w:val="19"/>
              </w:rPr>
            </w:pPr>
            <w:r w:rsidRPr="006842F3">
              <w:rPr>
                <w:rFonts w:asciiTheme="majorHAnsi" w:hAnsiTheme="majorHAnsi" w:cstheme="majorHAnsi"/>
                <w:color w:val="000000"/>
                <w:sz w:val="19"/>
                <w:szCs w:val="19"/>
              </w:rPr>
              <w:t xml:space="preserve">Tout comme les incendies, les violations des droits humains portent atteinte aux personnes, aux biens et aux communautés. Les tactiques de guérison concernent ce que nous faisons pour prendre soin des gens lorsque des violations des droits de l'Homme se sont produites. </w:t>
            </w:r>
          </w:p>
          <w:p w14:paraId="73008314" w14:textId="77777777" w:rsidR="00483322" w:rsidRPr="006842F3" w:rsidRDefault="00483322">
            <w:pPr>
              <w:pBdr>
                <w:top w:val="nil"/>
                <w:left w:val="nil"/>
                <w:bottom w:val="nil"/>
                <w:right w:val="nil"/>
                <w:between w:val="nil"/>
              </w:pBdr>
              <w:ind w:left="-112" w:right="-152"/>
              <w:rPr>
                <w:rFonts w:asciiTheme="majorHAnsi" w:hAnsiTheme="majorHAnsi" w:cstheme="majorHAnsi"/>
                <w:color w:val="000000"/>
                <w:sz w:val="19"/>
                <w:szCs w:val="19"/>
              </w:rPr>
            </w:pPr>
          </w:p>
        </w:tc>
      </w:tr>
      <w:tr w:rsidR="00483322" w14:paraId="7300831E" w14:textId="77777777">
        <w:tc>
          <w:tcPr>
            <w:tcW w:w="2268" w:type="dxa"/>
            <w:tcBorders>
              <w:top w:val="nil"/>
              <w:bottom w:val="nil"/>
              <w:right w:val="nil"/>
            </w:tcBorders>
            <w:shd w:val="clear" w:color="auto" w:fill="auto"/>
          </w:tcPr>
          <w:p w14:paraId="73008316" w14:textId="77777777" w:rsidR="00483322" w:rsidRDefault="00483322">
            <w:pPr>
              <w:pBdr>
                <w:top w:val="nil"/>
                <w:left w:val="nil"/>
                <w:bottom w:val="nil"/>
                <w:right w:val="nil"/>
                <w:between w:val="nil"/>
              </w:pBdr>
              <w:rPr>
                <w:color w:val="000000"/>
                <w:sz w:val="21"/>
                <w:szCs w:val="21"/>
              </w:rPr>
            </w:pPr>
          </w:p>
          <w:p w14:paraId="73008317" w14:textId="77777777" w:rsidR="00483322" w:rsidRDefault="00D97B6F">
            <w:pPr>
              <w:pBdr>
                <w:top w:val="nil"/>
                <w:left w:val="nil"/>
                <w:bottom w:val="nil"/>
                <w:right w:val="nil"/>
                <w:between w:val="nil"/>
              </w:pBdr>
              <w:rPr>
                <w:color w:val="000000"/>
                <w:sz w:val="21"/>
                <w:szCs w:val="21"/>
              </w:rPr>
            </w:pPr>
            <w:r>
              <w:rPr>
                <w:noProof/>
                <w:color w:val="000000"/>
                <w:sz w:val="21"/>
                <w:szCs w:val="21"/>
              </w:rPr>
              <w:drawing>
                <wp:inline distT="0" distB="0" distL="0" distR="0" wp14:anchorId="7300834A" wp14:editId="2E2D66E5">
                  <wp:extent cx="1127125" cy="634007"/>
                  <wp:effectExtent l="0" t="0" r="0" b="0"/>
                  <wp:docPr id="32" name="image7.jpg"/>
                  <wp:cNvGraphicFramePr/>
                  <a:graphic xmlns:a="http://schemas.openxmlformats.org/drawingml/2006/main">
                    <a:graphicData uri="http://schemas.openxmlformats.org/drawingml/2006/picture">
                      <pic:pic xmlns:pic="http://schemas.openxmlformats.org/drawingml/2006/picture">
                        <pic:nvPicPr>
                          <pic:cNvPr id="32" name="image7.jpg"/>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1127125" cy="634007"/>
                          </a:xfrm>
                          <a:prstGeom prst="rect">
                            <a:avLst/>
                          </a:prstGeom>
                          <a:ln/>
                        </pic:spPr>
                      </pic:pic>
                    </a:graphicData>
                  </a:graphic>
                </wp:inline>
              </w:drawing>
            </w:r>
          </w:p>
        </w:tc>
        <w:tc>
          <w:tcPr>
            <w:tcW w:w="6763" w:type="dxa"/>
            <w:tcBorders>
              <w:left w:val="nil"/>
              <w:bottom w:val="nil"/>
            </w:tcBorders>
            <w:shd w:val="clear" w:color="auto" w:fill="auto"/>
          </w:tcPr>
          <w:p w14:paraId="73008318" w14:textId="77777777" w:rsidR="00483322" w:rsidRPr="006842F3" w:rsidRDefault="00483322">
            <w:pPr>
              <w:pBdr>
                <w:top w:val="nil"/>
                <w:left w:val="nil"/>
                <w:bottom w:val="nil"/>
                <w:right w:val="nil"/>
                <w:between w:val="nil"/>
              </w:pBdr>
              <w:ind w:right="-152"/>
              <w:rPr>
                <w:rFonts w:asciiTheme="majorHAnsi" w:hAnsiTheme="majorHAnsi" w:cstheme="majorHAnsi"/>
                <w:color w:val="000000"/>
                <w:sz w:val="19"/>
                <w:szCs w:val="19"/>
              </w:rPr>
            </w:pPr>
          </w:p>
          <w:p w14:paraId="73008319" w14:textId="77777777" w:rsidR="00483322" w:rsidRPr="006842F3" w:rsidRDefault="00D97B6F">
            <w:pPr>
              <w:pBdr>
                <w:top w:val="nil"/>
                <w:left w:val="nil"/>
                <w:bottom w:val="nil"/>
                <w:right w:val="nil"/>
                <w:between w:val="nil"/>
              </w:pBdr>
              <w:ind w:left="-108"/>
              <w:rPr>
                <w:rFonts w:asciiTheme="majorHAnsi" w:hAnsiTheme="majorHAnsi" w:cstheme="majorHAnsi"/>
                <w:color w:val="000000"/>
                <w:sz w:val="19"/>
                <w:szCs w:val="19"/>
              </w:rPr>
            </w:pPr>
            <w:r w:rsidRPr="006842F3">
              <w:rPr>
                <w:rFonts w:asciiTheme="majorHAnsi" w:hAnsiTheme="majorHAnsi" w:cstheme="majorHAnsi"/>
                <w:color w:val="000000"/>
                <w:sz w:val="19"/>
                <w:szCs w:val="19"/>
              </w:rPr>
              <w:t xml:space="preserve">Il s'agit en partie de veiller à ce que les gens reçoivent le soutien médical, matériel et psychologique dont ils ont besoin pour se rétablir. Mais c'est aussi une question de dignité et de justice. </w:t>
            </w:r>
          </w:p>
          <w:p w14:paraId="7300831A" w14:textId="77777777" w:rsidR="00483322" w:rsidRPr="006842F3" w:rsidRDefault="00D97B6F">
            <w:pPr>
              <w:numPr>
                <w:ilvl w:val="0"/>
                <w:numId w:val="2"/>
              </w:numPr>
              <w:pBdr>
                <w:top w:val="nil"/>
                <w:left w:val="nil"/>
                <w:bottom w:val="nil"/>
                <w:right w:val="nil"/>
                <w:between w:val="nil"/>
              </w:pBdr>
              <w:ind w:left="170" w:hanging="249"/>
              <w:rPr>
                <w:rFonts w:asciiTheme="majorHAnsi" w:hAnsiTheme="majorHAnsi" w:cstheme="majorHAnsi"/>
                <w:color w:val="000000"/>
                <w:sz w:val="19"/>
                <w:szCs w:val="19"/>
              </w:rPr>
            </w:pPr>
            <w:r w:rsidRPr="006842F3">
              <w:rPr>
                <w:rFonts w:asciiTheme="majorHAnsi" w:hAnsiTheme="majorHAnsi" w:cstheme="majorHAnsi"/>
                <w:color w:val="000000"/>
                <w:sz w:val="19"/>
                <w:szCs w:val="19"/>
              </w:rPr>
              <w:t>Il s'agit de documenter ce qui s'est passé pour s'assurer que cela ne puisse pas être balayé sous le tapis.</w:t>
            </w:r>
          </w:p>
          <w:p w14:paraId="7300831B" w14:textId="77777777" w:rsidR="00483322" w:rsidRPr="006842F3" w:rsidRDefault="00D97B6F">
            <w:pPr>
              <w:numPr>
                <w:ilvl w:val="0"/>
                <w:numId w:val="2"/>
              </w:numPr>
              <w:pBdr>
                <w:top w:val="nil"/>
                <w:left w:val="nil"/>
                <w:bottom w:val="nil"/>
                <w:right w:val="nil"/>
                <w:between w:val="nil"/>
              </w:pBdr>
              <w:ind w:left="170" w:hanging="249"/>
              <w:rPr>
                <w:rFonts w:asciiTheme="majorHAnsi" w:hAnsiTheme="majorHAnsi" w:cstheme="majorHAnsi"/>
                <w:color w:val="000000"/>
                <w:sz w:val="19"/>
                <w:szCs w:val="19"/>
              </w:rPr>
            </w:pPr>
            <w:r w:rsidRPr="006842F3">
              <w:rPr>
                <w:rFonts w:asciiTheme="majorHAnsi" w:hAnsiTheme="majorHAnsi" w:cstheme="majorHAnsi"/>
                <w:color w:val="000000"/>
                <w:sz w:val="19"/>
                <w:szCs w:val="19"/>
              </w:rPr>
              <w:t>Donner aux gens la possibilité de parler et de commémorer ce qui s'est passé,</w:t>
            </w:r>
          </w:p>
          <w:p w14:paraId="7300831C" w14:textId="77777777" w:rsidR="00483322" w:rsidRPr="006842F3" w:rsidRDefault="00D97B6F">
            <w:pPr>
              <w:numPr>
                <w:ilvl w:val="0"/>
                <w:numId w:val="2"/>
              </w:numPr>
              <w:pBdr>
                <w:top w:val="nil"/>
                <w:left w:val="nil"/>
                <w:bottom w:val="nil"/>
                <w:right w:val="nil"/>
                <w:between w:val="nil"/>
              </w:pBdr>
              <w:ind w:left="170" w:hanging="249"/>
              <w:rPr>
                <w:rFonts w:asciiTheme="majorHAnsi" w:hAnsiTheme="majorHAnsi" w:cstheme="majorHAnsi"/>
                <w:color w:val="000000"/>
                <w:sz w:val="19"/>
                <w:szCs w:val="19"/>
              </w:rPr>
            </w:pPr>
            <w:proofErr w:type="gramStart"/>
            <w:r w:rsidRPr="006842F3">
              <w:rPr>
                <w:rFonts w:asciiTheme="majorHAnsi" w:hAnsiTheme="majorHAnsi" w:cstheme="majorHAnsi"/>
                <w:color w:val="000000"/>
                <w:sz w:val="19"/>
                <w:szCs w:val="19"/>
              </w:rPr>
              <w:t>et</w:t>
            </w:r>
            <w:proofErr w:type="gramEnd"/>
            <w:r w:rsidRPr="006842F3">
              <w:rPr>
                <w:rFonts w:asciiTheme="majorHAnsi" w:hAnsiTheme="majorHAnsi" w:cstheme="majorHAnsi"/>
                <w:color w:val="000000"/>
                <w:sz w:val="19"/>
                <w:szCs w:val="19"/>
              </w:rPr>
              <w:t xml:space="preserve"> s'assurer que les gens obtiennent justice et réparation.</w:t>
            </w:r>
          </w:p>
          <w:p w14:paraId="7300831D" w14:textId="77777777" w:rsidR="00483322" w:rsidRPr="006842F3" w:rsidRDefault="00483322">
            <w:pPr>
              <w:pBdr>
                <w:top w:val="nil"/>
                <w:left w:val="nil"/>
                <w:bottom w:val="nil"/>
                <w:right w:val="nil"/>
                <w:between w:val="nil"/>
              </w:pBdr>
              <w:rPr>
                <w:rFonts w:asciiTheme="majorHAnsi" w:hAnsiTheme="majorHAnsi" w:cstheme="majorHAnsi"/>
                <w:color w:val="000000"/>
                <w:sz w:val="19"/>
                <w:szCs w:val="19"/>
              </w:rPr>
            </w:pPr>
          </w:p>
        </w:tc>
      </w:tr>
      <w:tr w:rsidR="00483322" w14:paraId="73008321" w14:textId="77777777">
        <w:trPr>
          <w:trHeight w:val="397"/>
        </w:trPr>
        <w:tc>
          <w:tcPr>
            <w:tcW w:w="2268" w:type="dxa"/>
            <w:tcBorders>
              <w:top w:val="nil"/>
              <w:bottom w:val="nil"/>
              <w:right w:val="nil"/>
            </w:tcBorders>
            <w:shd w:val="clear" w:color="auto" w:fill="auto"/>
          </w:tcPr>
          <w:p w14:paraId="7300831F" w14:textId="77777777" w:rsidR="00483322" w:rsidRDefault="00483322">
            <w:pPr>
              <w:pBdr>
                <w:top w:val="nil"/>
                <w:left w:val="nil"/>
                <w:bottom w:val="nil"/>
                <w:right w:val="nil"/>
                <w:between w:val="nil"/>
              </w:pBdr>
              <w:rPr>
                <w:color w:val="000000"/>
                <w:sz w:val="21"/>
                <w:szCs w:val="21"/>
              </w:rPr>
            </w:pPr>
          </w:p>
        </w:tc>
        <w:tc>
          <w:tcPr>
            <w:tcW w:w="6763" w:type="dxa"/>
            <w:tcBorders>
              <w:top w:val="nil"/>
              <w:left w:val="nil"/>
              <w:bottom w:val="single" w:sz="4" w:space="0" w:color="000000"/>
            </w:tcBorders>
            <w:shd w:val="clear" w:color="auto" w:fill="auto"/>
            <w:vAlign w:val="bottom"/>
          </w:tcPr>
          <w:p w14:paraId="73008320" w14:textId="77777777" w:rsidR="00483322" w:rsidRDefault="00D97B6F">
            <w:pPr>
              <w:ind w:left="-108"/>
              <w:rPr>
                <w:b/>
                <w:sz w:val="19"/>
                <w:szCs w:val="19"/>
              </w:rPr>
            </w:pPr>
            <w:r>
              <w:rPr>
                <w:b/>
                <w:sz w:val="19"/>
                <w:szCs w:val="19"/>
              </w:rPr>
              <w:t>CONCLUSION</w:t>
            </w:r>
          </w:p>
        </w:tc>
      </w:tr>
      <w:tr w:rsidR="00483322" w14:paraId="73008328" w14:textId="77777777">
        <w:tc>
          <w:tcPr>
            <w:tcW w:w="2268" w:type="dxa"/>
            <w:tcBorders>
              <w:top w:val="nil"/>
              <w:bottom w:val="nil"/>
              <w:right w:val="nil"/>
            </w:tcBorders>
            <w:shd w:val="clear" w:color="auto" w:fill="auto"/>
          </w:tcPr>
          <w:p w14:paraId="73008322" w14:textId="77777777" w:rsidR="00483322" w:rsidRDefault="00483322">
            <w:pPr>
              <w:pBdr>
                <w:top w:val="nil"/>
                <w:left w:val="nil"/>
                <w:bottom w:val="nil"/>
                <w:right w:val="nil"/>
                <w:between w:val="nil"/>
              </w:pBdr>
              <w:rPr>
                <w:color w:val="000000"/>
                <w:sz w:val="21"/>
                <w:szCs w:val="21"/>
              </w:rPr>
            </w:pPr>
          </w:p>
          <w:p w14:paraId="73008323" w14:textId="77777777" w:rsidR="00483322" w:rsidRDefault="00D97B6F">
            <w:pPr>
              <w:pBdr>
                <w:top w:val="nil"/>
                <w:left w:val="nil"/>
                <w:bottom w:val="nil"/>
                <w:right w:val="nil"/>
                <w:between w:val="nil"/>
              </w:pBdr>
              <w:rPr>
                <w:i/>
                <w:color w:val="000000"/>
                <w:sz w:val="21"/>
                <w:szCs w:val="21"/>
              </w:rPr>
            </w:pPr>
            <w:r>
              <w:rPr>
                <w:noProof/>
                <w:color w:val="000000"/>
                <w:sz w:val="21"/>
                <w:szCs w:val="21"/>
              </w:rPr>
              <w:drawing>
                <wp:inline distT="0" distB="0" distL="0" distR="0" wp14:anchorId="7300834C" wp14:editId="593E4AD5">
                  <wp:extent cx="1127125" cy="634007"/>
                  <wp:effectExtent l="0" t="0" r="0" b="0"/>
                  <wp:docPr id="33" name="image6.jpg"/>
                  <wp:cNvGraphicFramePr/>
                  <a:graphic xmlns:a="http://schemas.openxmlformats.org/drawingml/2006/main">
                    <a:graphicData uri="http://schemas.openxmlformats.org/drawingml/2006/picture">
                      <pic:pic xmlns:pic="http://schemas.openxmlformats.org/drawingml/2006/picture">
                        <pic:nvPicPr>
                          <pic:cNvPr id="33" name="image6.jpg"/>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1127125" cy="634007"/>
                          </a:xfrm>
                          <a:prstGeom prst="rect">
                            <a:avLst/>
                          </a:prstGeom>
                          <a:ln/>
                        </pic:spPr>
                      </pic:pic>
                    </a:graphicData>
                  </a:graphic>
                </wp:inline>
              </w:drawing>
            </w:r>
          </w:p>
        </w:tc>
        <w:tc>
          <w:tcPr>
            <w:tcW w:w="6763" w:type="dxa"/>
            <w:tcBorders>
              <w:top w:val="single" w:sz="4" w:space="0" w:color="000000"/>
              <w:left w:val="nil"/>
              <w:bottom w:val="nil"/>
            </w:tcBorders>
            <w:shd w:val="clear" w:color="auto" w:fill="auto"/>
          </w:tcPr>
          <w:p w14:paraId="73008324" w14:textId="77777777" w:rsidR="00483322" w:rsidRPr="006842F3" w:rsidRDefault="00483322">
            <w:pPr>
              <w:ind w:left="-112" w:right="-152"/>
              <w:rPr>
                <w:rFonts w:asciiTheme="majorHAnsi" w:hAnsiTheme="majorHAnsi" w:cstheme="majorHAnsi"/>
                <w:sz w:val="19"/>
                <w:szCs w:val="19"/>
              </w:rPr>
            </w:pPr>
          </w:p>
          <w:p w14:paraId="73008325" w14:textId="77777777" w:rsidR="00483322" w:rsidRPr="006842F3" w:rsidRDefault="00D97B6F">
            <w:pPr>
              <w:ind w:left="-108"/>
              <w:rPr>
                <w:rFonts w:asciiTheme="majorHAnsi" w:hAnsiTheme="majorHAnsi" w:cstheme="majorHAnsi"/>
                <w:sz w:val="19"/>
                <w:szCs w:val="19"/>
              </w:rPr>
            </w:pPr>
            <w:r w:rsidRPr="006842F3">
              <w:rPr>
                <w:rFonts w:asciiTheme="majorHAnsi" w:hAnsiTheme="majorHAnsi" w:cstheme="majorHAnsi"/>
                <w:sz w:val="19"/>
                <w:szCs w:val="19"/>
              </w:rPr>
              <w:t xml:space="preserve">Toutes ces méthodes de travail différentes sont importantes pour la promotion des droits de l'Homme. Elles se complètent, se chevauchent et peuvent être utilisées en parallèle les unes avec les autres. </w:t>
            </w:r>
          </w:p>
          <w:p w14:paraId="73008326" w14:textId="77777777" w:rsidR="00483322" w:rsidRPr="006842F3" w:rsidRDefault="00D97B6F">
            <w:pPr>
              <w:ind w:left="-108" w:firstLine="295"/>
              <w:rPr>
                <w:rFonts w:asciiTheme="majorHAnsi" w:hAnsiTheme="majorHAnsi" w:cstheme="majorHAnsi"/>
                <w:sz w:val="19"/>
                <w:szCs w:val="19"/>
              </w:rPr>
            </w:pPr>
            <w:r w:rsidRPr="006842F3">
              <w:rPr>
                <w:rFonts w:asciiTheme="majorHAnsi" w:hAnsiTheme="majorHAnsi" w:cstheme="majorHAnsi"/>
                <w:sz w:val="19"/>
                <w:szCs w:val="19"/>
              </w:rPr>
              <w:t xml:space="preserve">Aucune personne ou organisation ne peut utiliser toutes les tactiques – nous avons des rôles, des compétences et des opportunités différents qui influencent à juste titre notre choix de tactiques à utiliser. L'important, c'est que chacun puisse faire quelque chose et qu'entre nous, grâce à des réseaux de personnes et d'organisations qui visent dans la même direction, nous puissions faire évoluer les choses.  </w:t>
            </w:r>
          </w:p>
          <w:p w14:paraId="73008327" w14:textId="77777777" w:rsidR="00483322" w:rsidRPr="006842F3" w:rsidRDefault="00D97B6F">
            <w:pPr>
              <w:ind w:left="-108" w:firstLine="295"/>
              <w:rPr>
                <w:rFonts w:asciiTheme="majorHAnsi" w:hAnsiTheme="majorHAnsi" w:cstheme="majorHAnsi"/>
                <w:sz w:val="19"/>
                <w:szCs w:val="19"/>
              </w:rPr>
            </w:pPr>
            <w:r w:rsidRPr="006842F3">
              <w:rPr>
                <w:rFonts w:asciiTheme="majorHAnsi" w:hAnsiTheme="majorHAnsi" w:cstheme="majorHAnsi"/>
                <w:sz w:val="19"/>
                <w:szCs w:val="19"/>
              </w:rPr>
              <w:t>Nous pouvons tous contribuer à arrêter le feu des violations des droits de l'Homme et à construire une société où les droits de l'Homme sont respectés dans nos foyers et nos communautés, ainsi que par nos gouvernements.</w:t>
            </w:r>
          </w:p>
        </w:tc>
      </w:tr>
    </w:tbl>
    <w:p w14:paraId="73008329" w14:textId="77777777" w:rsidR="00483322" w:rsidRDefault="00483322">
      <w:pPr>
        <w:pBdr>
          <w:top w:val="nil"/>
          <w:left w:val="nil"/>
          <w:bottom w:val="nil"/>
          <w:right w:val="nil"/>
          <w:between w:val="nil"/>
        </w:pBdr>
        <w:spacing w:before="240"/>
        <w:rPr>
          <w:b/>
          <w:color w:val="000000"/>
          <w:sz w:val="18"/>
          <w:szCs w:val="18"/>
        </w:rPr>
      </w:pPr>
    </w:p>
    <w:p w14:paraId="7300832A" w14:textId="77777777" w:rsidR="00483322" w:rsidRDefault="00483322">
      <w:pPr>
        <w:pBdr>
          <w:top w:val="nil"/>
          <w:left w:val="nil"/>
          <w:bottom w:val="nil"/>
          <w:right w:val="nil"/>
          <w:between w:val="nil"/>
        </w:pBdr>
        <w:spacing w:before="240"/>
        <w:rPr>
          <w:b/>
          <w:color w:val="000000"/>
          <w:sz w:val="18"/>
          <w:szCs w:val="18"/>
        </w:rPr>
      </w:pPr>
    </w:p>
    <w:p w14:paraId="7300832B" w14:textId="77777777" w:rsidR="00483322" w:rsidRDefault="00D97B6F">
      <w:pPr>
        <w:pBdr>
          <w:top w:val="nil"/>
          <w:left w:val="nil"/>
          <w:bottom w:val="nil"/>
          <w:right w:val="nil"/>
          <w:between w:val="nil"/>
        </w:pBdr>
        <w:spacing w:before="240"/>
        <w:rPr>
          <w:b/>
          <w:color w:val="000000"/>
          <w:sz w:val="18"/>
          <w:szCs w:val="18"/>
        </w:rPr>
      </w:pPr>
      <w:r>
        <w:rPr>
          <w:b/>
          <w:color w:val="000000"/>
          <w:sz w:val="18"/>
          <w:szCs w:val="18"/>
        </w:rPr>
        <w:t>Remerciements</w:t>
      </w:r>
    </w:p>
    <w:p w14:paraId="7300832C" w14:textId="2289C211" w:rsidR="00483322" w:rsidRDefault="00D97B6F">
      <w:pPr>
        <w:pBdr>
          <w:top w:val="nil"/>
          <w:left w:val="nil"/>
          <w:bottom w:val="nil"/>
          <w:right w:val="nil"/>
          <w:between w:val="nil"/>
        </w:pBdr>
        <w:rPr>
          <w:color w:val="000000"/>
          <w:sz w:val="18"/>
          <w:szCs w:val="18"/>
        </w:rPr>
      </w:pPr>
      <w:r>
        <w:rPr>
          <w:color w:val="000000"/>
          <w:sz w:val="18"/>
          <w:szCs w:val="18"/>
        </w:rPr>
        <w:t xml:space="preserve">Cette présentation s'inspire et utilise une version adaptée du cadre méthodologique des tactiques développé par le projet New </w:t>
      </w:r>
      <w:proofErr w:type="spellStart"/>
      <w:r>
        <w:rPr>
          <w:color w:val="000000"/>
          <w:sz w:val="18"/>
          <w:szCs w:val="18"/>
        </w:rPr>
        <w:t>Tactics</w:t>
      </w:r>
      <w:proofErr w:type="spellEnd"/>
      <w:r>
        <w:rPr>
          <w:color w:val="000000"/>
          <w:sz w:val="18"/>
          <w:szCs w:val="18"/>
        </w:rPr>
        <w:t xml:space="preserve"> in Human </w:t>
      </w:r>
      <w:proofErr w:type="spellStart"/>
      <w:r>
        <w:rPr>
          <w:color w:val="000000"/>
          <w:sz w:val="18"/>
          <w:szCs w:val="18"/>
        </w:rPr>
        <w:t>Rights</w:t>
      </w:r>
      <w:proofErr w:type="spellEnd"/>
      <w:r>
        <w:rPr>
          <w:color w:val="000000"/>
          <w:sz w:val="18"/>
          <w:szCs w:val="18"/>
        </w:rPr>
        <w:t xml:space="preserve">, dirigé par le Center for </w:t>
      </w:r>
      <w:proofErr w:type="spellStart"/>
      <w:r>
        <w:rPr>
          <w:color w:val="000000"/>
          <w:sz w:val="18"/>
          <w:szCs w:val="18"/>
        </w:rPr>
        <w:t>Victims</w:t>
      </w:r>
      <w:proofErr w:type="spellEnd"/>
      <w:r>
        <w:rPr>
          <w:color w:val="000000"/>
          <w:sz w:val="18"/>
          <w:szCs w:val="18"/>
        </w:rPr>
        <w:t xml:space="preserve"> of Torture. </w:t>
      </w:r>
      <w:hyperlink r:id="rId26">
        <w:r w:rsidR="00263679" w:rsidRPr="55C4BB70">
          <w:rPr>
            <w:rStyle w:val="Hyperlnk"/>
            <w:color w:val="D58D5F"/>
            <w:sz w:val="18"/>
            <w:szCs w:val="18"/>
            <w:lang w:val="en-GB"/>
          </w:rPr>
          <w:t>www.newtactics.org</w:t>
        </w:r>
      </w:hyperlink>
    </w:p>
    <w:p w14:paraId="7300832D" w14:textId="77777777" w:rsidR="00483322" w:rsidRDefault="00483322">
      <w:pPr>
        <w:pBdr>
          <w:top w:val="nil"/>
          <w:left w:val="nil"/>
          <w:bottom w:val="nil"/>
          <w:right w:val="nil"/>
          <w:between w:val="nil"/>
        </w:pBdr>
        <w:rPr>
          <w:color w:val="000000"/>
          <w:sz w:val="2"/>
          <w:szCs w:val="2"/>
        </w:rPr>
      </w:pPr>
    </w:p>
    <w:sectPr w:rsidR="00483322" w:rsidSect="0093740A">
      <w:headerReference w:type="default" r:id="rId27"/>
      <w:footerReference w:type="default" r:id="rId28"/>
      <w:headerReference w:type="first" r:id="rId29"/>
      <w:footerReference w:type="first" r:id="rId30"/>
      <w:pgSz w:w="11906" w:h="16838"/>
      <w:pgMar w:top="1805" w:right="1275" w:bottom="1295" w:left="1417" w:header="460" w:footer="363" w:gutter="0"/>
      <w:pgNumType w:start="12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8ED4" w14:textId="77777777" w:rsidR="00276A31" w:rsidRDefault="00276A31">
      <w:r>
        <w:separator/>
      </w:r>
    </w:p>
  </w:endnote>
  <w:endnote w:type="continuationSeparator" w:id="0">
    <w:p w14:paraId="292DB09E" w14:textId="77777777" w:rsidR="00276A31" w:rsidRDefault="0027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charset w:val="4D"/>
    <w:family w:val="auto"/>
    <w:pitch w:val="default"/>
    <w:sig w:usb0="00000003" w:usb1="00000000" w:usb2="00000000" w:usb3="00000000" w:csb0="00000001" w:csb1="00000000"/>
  </w:font>
  <w:font w:name="Mulish-Regular">
    <w:panose1 w:val="00000000000000000000"/>
    <w:charset w:val="4D"/>
    <w:family w:val="auto"/>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Rubriker)">
    <w:altName w:val="Calibri Light"/>
    <w:panose1 w:val="00000000000000000000"/>
    <w:charset w:val="00"/>
    <w:family w:val="roman"/>
    <w:notTrueType/>
    <w:pitch w:val="default"/>
  </w:font>
  <w:font w:name="Times New Roman (CS-brödtex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6032" w14:textId="71BD3642" w:rsidR="0093740A" w:rsidRPr="00934FE0" w:rsidRDefault="0093740A" w:rsidP="0093740A">
    <w:pPr>
      <w:pStyle w:val="SESSION1"/>
      <w:spacing w:before="57" w:line="240" w:lineRule="auto"/>
      <w:ind w:right="357"/>
      <w:rPr>
        <w:rFonts w:ascii="Calibri Light" w:hAnsi="Calibri Light" w:cs="Calibri Light (Rubriker)"/>
        <w:caps/>
        <w:color w:val="000000"/>
        <w:spacing w:val="34"/>
        <w:sz w:val="14"/>
        <w:szCs w:val="14"/>
      </w:rPr>
    </w:pPr>
    <w:r w:rsidRPr="00934FE0">
      <w:rPr>
        <w:rFonts w:ascii="Calibri Light" w:hAnsi="Calibri Light" w:cs="Calibri Light (Rubriker)"/>
        <w:caps/>
        <w:color w:val="000000"/>
        <w:spacing w:val="34"/>
        <w:sz w:val="14"/>
        <w:szCs w:val="14"/>
      </w:rPr>
      <w:t xml:space="preserve">      </w:t>
    </w:r>
    <w:bookmarkStart w:id="0" w:name="_Hlk98428942"/>
    <w:r>
      <w:rPr>
        <w:rFonts w:ascii="Calibri Light" w:hAnsi="Calibri Light" w:cs="Calibri Light (Rubriker)"/>
        <w:caps/>
        <w:color w:val="000000"/>
        <w:spacing w:val="34"/>
        <w:sz w:val="14"/>
        <w:szCs w:val="14"/>
      </w:rPr>
      <w:t>FORMATION DES ACTEURS DE CHANGEMENT COMMUNAUTAIRE</w:t>
    </w:r>
    <w:r w:rsidRPr="00934FE0">
      <w:rPr>
        <w:rFonts w:ascii="Calibri Light" w:hAnsi="Calibri Light" w:cs="Calibri Light (Rubriker)"/>
        <w:caps/>
        <w:color w:val="000000"/>
        <w:spacing w:val="34"/>
        <w:sz w:val="14"/>
        <w:szCs w:val="14"/>
      </w:rPr>
      <w:t xml:space="preserve"> | se</w:t>
    </w:r>
    <w:r>
      <w:rPr>
        <w:rFonts w:ascii="Calibri Light" w:hAnsi="Calibri Light" w:cs="Calibri Light (Rubriker)"/>
        <w:caps/>
        <w:color w:val="000000"/>
        <w:spacing w:val="34"/>
        <w:sz w:val="14"/>
        <w:szCs w:val="14"/>
      </w:rPr>
      <w:t>ANCE</w:t>
    </w:r>
    <w:r w:rsidRPr="00934FE0">
      <w:rPr>
        <w:rFonts w:ascii="Calibri Light" w:hAnsi="Calibri Light" w:cs="Calibri Light (Rubriker)"/>
        <w:caps/>
        <w:color w:val="000000"/>
        <w:spacing w:val="34"/>
        <w:sz w:val="14"/>
        <w:szCs w:val="14"/>
      </w:rPr>
      <w:t xml:space="preserve"> </w:t>
    </w:r>
    <w:r w:rsidR="00627587">
      <w:rPr>
        <w:rFonts w:ascii="Calibri Light" w:hAnsi="Calibri Light" w:cs="Calibri Light (Rubriker)"/>
        <w:caps/>
        <w:color w:val="000000"/>
        <w:spacing w:val="34"/>
        <w:sz w:val="14"/>
        <w:szCs w:val="14"/>
      </w:rPr>
      <w:t>6</w:t>
    </w:r>
  </w:p>
  <w:bookmarkEnd w:id="0"/>
  <w:p w14:paraId="60E81B9B" w14:textId="77777777" w:rsidR="0093740A" w:rsidRPr="00A150B5" w:rsidRDefault="0093740A" w:rsidP="0093740A">
    <w:pPr>
      <w:pStyle w:val="Sidfot"/>
      <w:framePr w:wrap="none" w:vAnchor="page" w:hAnchor="page" w:xAlign="center" w:y="16019"/>
      <w:rPr>
        <w:rStyle w:val="Sidnummer"/>
        <w:rFonts w:cs="Times New Roman (CS-brödtext)"/>
        <w:spacing w:val="30"/>
        <w:sz w:val="18"/>
        <w:szCs w:val="18"/>
        <w:lang w:val="en-US"/>
      </w:rPr>
    </w:pPr>
    <w:r w:rsidRPr="00A150B5">
      <w:rPr>
        <w:rStyle w:val="Sidnummer"/>
        <w:rFonts w:cs="Times New Roman (CS-brödtext)"/>
        <w:spacing w:val="30"/>
        <w:sz w:val="18"/>
        <w:szCs w:val="18"/>
      </w:rPr>
      <w:fldChar w:fldCharType="begin"/>
    </w:r>
    <w:r w:rsidRPr="00A150B5">
      <w:rPr>
        <w:rStyle w:val="Sidnummer"/>
        <w:rFonts w:cs="Times New Roman (CS-brödtext)"/>
        <w:spacing w:val="30"/>
        <w:sz w:val="18"/>
        <w:szCs w:val="18"/>
        <w:lang w:val="en-US"/>
      </w:rPr>
      <w:instrText xml:space="preserve"> PAGE </w:instrText>
    </w:r>
    <w:r w:rsidRPr="00A150B5">
      <w:rPr>
        <w:rStyle w:val="Sidnummer"/>
        <w:rFonts w:cs="Times New Roman (CS-brödtext)"/>
        <w:spacing w:val="30"/>
        <w:sz w:val="18"/>
        <w:szCs w:val="18"/>
      </w:rPr>
      <w:fldChar w:fldCharType="separate"/>
    </w:r>
    <w:r>
      <w:rPr>
        <w:rStyle w:val="Sidnummer"/>
        <w:rFonts w:cs="Times New Roman (CS-brödtext)"/>
        <w:spacing w:val="30"/>
        <w:sz w:val="18"/>
        <w:szCs w:val="18"/>
      </w:rPr>
      <w:t>107</w:t>
    </w:r>
    <w:r w:rsidRPr="00A150B5">
      <w:rPr>
        <w:rStyle w:val="Sidnummer"/>
        <w:rFonts w:cs="Times New Roman (CS-brödtext)"/>
        <w:spacing w:val="30"/>
        <w:sz w:val="18"/>
        <w:szCs w:val="18"/>
      </w:rPr>
      <w:fldChar w:fldCharType="end"/>
    </w:r>
  </w:p>
  <w:p w14:paraId="69017E18" w14:textId="77777777" w:rsidR="0093740A" w:rsidRPr="003D15EF" w:rsidRDefault="0093740A" w:rsidP="0093740A">
    <w:pPr>
      <w:pStyle w:val="Sidfot"/>
    </w:pPr>
  </w:p>
  <w:p w14:paraId="73008354" w14:textId="77777777" w:rsidR="00483322" w:rsidRPr="0093740A" w:rsidRDefault="00483322" w:rsidP="0093740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08356" w14:textId="77777777" w:rsidR="00483322" w:rsidRDefault="00483322">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EC9F2" w14:textId="77777777" w:rsidR="00276A31" w:rsidRDefault="00276A31">
      <w:r>
        <w:separator/>
      </w:r>
    </w:p>
  </w:footnote>
  <w:footnote w:type="continuationSeparator" w:id="0">
    <w:p w14:paraId="4790AF1F" w14:textId="77777777" w:rsidR="00276A31" w:rsidRDefault="0027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0834E" w14:textId="66615A47" w:rsidR="00483322" w:rsidRDefault="004736D3">
    <w:pPr>
      <w:pBdr>
        <w:top w:val="nil"/>
        <w:left w:val="nil"/>
        <w:bottom w:val="nil"/>
        <w:right w:val="nil"/>
        <w:between w:val="nil"/>
      </w:pBdr>
      <w:tabs>
        <w:tab w:val="center" w:pos="4536"/>
        <w:tab w:val="right" w:pos="9072"/>
      </w:tabs>
      <w:ind w:left="-709" w:right="-709"/>
      <w:jc w:val="center"/>
      <w:rPr>
        <w:color w:val="000000"/>
      </w:rPr>
    </w:pPr>
    <w:r w:rsidRPr="004736D3">
      <w:rPr>
        <w:noProof/>
        <w:color w:val="000000"/>
      </w:rPr>
      <w:drawing>
        <wp:anchor distT="0" distB="0" distL="114300" distR="114300" simplePos="0" relativeHeight="251659264" behindDoc="0" locked="0" layoutInCell="1" allowOverlap="1" wp14:anchorId="47EE108D" wp14:editId="6A053F7C">
          <wp:simplePos x="0" y="0"/>
          <wp:positionH relativeFrom="page">
            <wp:posOffset>357505</wp:posOffset>
          </wp:positionH>
          <wp:positionV relativeFrom="paragraph">
            <wp:posOffset>52705</wp:posOffset>
          </wp:positionV>
          <wp:extent cx="6843395" cy="129540"/>
          <wp:effectExtent l="0" t="0" r="0" b="381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843395" cy="129540"/>
                  </a:xfrm>
                  <a:prstGeom prst="rect">
                    <a:avLst/>
                  </a:prstGeom>
                  <a:ln/>
                </pic:spPr>
              </pic:pic>
            </a:graphicData>
          </a:graphic>
          <wp14:sizeRelH relativeFrom="margin">
            <wp14:pctWidth>0</wp14:pctWidth>
          </wp14:sizeRelH>
          <wp14:sizeRelV relativeFrom="margin">
            <wp14:pctHeight>0</wp14:pctHeight>
          </wp14:sizeRelV>
        </wp:anchor>
      </w:drawing>
    </w:r>
  </w:p>
  <w:p w14:paraId="7300834F" w14:textId="00190601" w:rsidR="00483322" w:rsidRDefault="00483322">
    <w:pPr>
      <w:pBdr>
        <w:top w:val="nil"/>
        <w:left w:val="nil"/>
        <w:bottom w:val="nil"/>
        <w:right w:val="nil"/>
        <w:between w:val="nil"/>
      </w:pBdr>
      <w:tabs>
        <w:tab w:val="center" w:pos="4536"/>
        <w:tab w:val="right" w:pos="9072"/>
      </w:tabs>
      <w:ind w:left="-851" w:right="-709"/>
      <w:jc w:val="center"/>
      <w:rPr>
        <w:color w:val="000000"/>
      </w:rPr>
    </w:pPr>
  </w:p>
  <w:p w14:paraId="73008350" w14:textId="77777777" w:rsidR="00483322" w:rsidRDefault="00483322">
    <w:pPr>
      <w:pBdr>
        <w:top w:val="nil"/>
        <w:left w:val="nil"/>
        <w:bottom w:val="nil"/>
        <w:right w:val="nil"/>
        <w:between w:val="nil"/>
      </w:pBdr>
      <w:spacing w:after="240"/>
      <w:ind w:left="-1134" w:right="-1134"/>
      <w:jc w:val="center"/>
      <w:rPr>
        <w:smallCaps/>
        <w:color w:val="000000"/>
        <w:sz w:val="25"/>
        <w:szCs w:val="2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08355" w14:textId="77777777" w:rsidR="00483322" w:rsidRDefault="00483322">
    <w:pPr>
      <w:pBdr>
        <w:top w:val="nil"/>
        <w:left w:val="nil"/>
        <w:bottom w:val="nil"/>
        <w:right w:val="nil"/>
        <w:between w:val="nil"/>
      </w:pBdr>
      <w:tabs>
        <w:tab w:val="center" w:pos="4536"/>
        <w:tab w:val="right" w:pos="9072"/>
      </w:tabs>
      <w:ind w:left="-85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11757"/>
    <w:multiLevelType w:val="multilevel"/>
    <w:tmpl w:val="49E41AA6"/>
    <w:lvl w:ilvl="0">
      <w:start w:val="1"/>
      <w:numFmt w:val="bullet"/>
      <w:lvlText w:val="●"/>
      <w:lvlJc w:val="left"/>
      <w:pPr>
        <w:ind w:left="612" w:hanging="360"/>
      </w:pPr>
      <w:rPr>
        <w:rFonts w:ascii="Noto Sans Symbols" w:eastAsia="Noto Sans Symbols" w:hAnsi="Noto Sans Symbols" w:cs="Noto Sans Symbols"/>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1" w15:restartNumberingAfterBreak="0">
    <w:nsid w:val="33B90946"/>
    <w:multiLevelType w:val="multilevel"/>
    <w:tmpl w:val="F33E1D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EC24D5B"/>
    <w:multiLevelType w:val="multilevel"/>
    <w:tmpl w:val="CD4C6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A17798"/>
    <w:multiLevelType w:val="multilevel"/>
    <w:tmpl w:val="889A2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322"/>
    <w:rsid w:val="00263679"/>
    <w:rsid w:val="00276A31"/>
    <w:rsid w:val="0032250D"/>
    <w:rsid w:val="003A6EE3"/>
    <w:rsid w:val="004736D3"/>
    <w:rsid w:val="00483322"/>
    <w:rsid w:val="0056228D"/>
    <w:rsid w:val="00627587"/>
    <w:rsid w:val="0067063D"/>
    <w:rsid w:val="006842F3"/>
    <w:rsid w:val="007B2136"/>
    <w:rsid w:val="00852331"/>
    <w:rsid w:val="008D4BF2"/>
    <w:rsid w:val="0093740A"/>
    <w:rsid w:val="00B965FE"/>
    <w:rsid w:val="00C173A9"/>
    <w:rsid w:val="00D97B6F"/>
    <w:rsid w:val="00ED522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82B0"/>
  <w15:docId w15:val="{1D92AEC5-8786-4BF9-82FA-BC54134F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3503DE"/>
    <w:pPr>
      <w:contextualSpacing/>
    </w:pPr>
    <w:rPr>
      <w:rFonts w:ascii="Calibri Light" w:eastAsia="Malgun Gothic" w:hAnsi="Calibri Light"/>
      <w:spacing w:val="-10"/>
      <w:kern w:val="28"/>
      <w:sz w:val="56"/>
      <w:szCs w:val="56"/>
    </w:rPr>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pPr>
      <w:spacing w:after="160" w:line="259" w:lineRule="auto"/>
    </w:pPr>
    <w:rPr>
      <w:color w:val="5A5A5A"/>
      <w:sz w:val="22"/>
      <w:szCs w:val="22"/>
    </w:rPr>
  </w:style>
  <w:style w:type="character" w:customStyle="1" w:styleId="UnderrubrikChar">
    <w:name w:val="Underrubrik Char"/>
    <w:link w:val="Underrubrik"/>
    <w:uiPriority w:val="11"/>
    <w:rsid w:val="00444E91"/>
    <w:rPr>
      <w:rFonts w:eastAsia="Malgun Gothic"/>
      <w:color w:val="5A5A5A"/>
      <w:spacing w:val="15"/>
      <w:sz w:val="22"/>
      <w:szCs w:val="22"/>
    </w:r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link w:val="Kommentarer"/>
    <w:uiPriority w:val="99"/>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Malgun Gothic"/>
      <w:sz w:val="22"/>
      <w:szCs w:val="22"/>
      <w:lang w:val="en-US" w:eastAsia="zh-CN"/>
    </w:rPr>
  </w:style>
  <w:style w:type="character" w:customStyle="1" w:styleId="IngetavstndChar">
    <w:name w:val="Inget avstånd Char"/>
    <w:link w:val="Ingetavstnd"/>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Malgun Gothic" w:hAnsi="Montserrat" w:cs="Montserrat"/>
      <w:color w:val="000000"/>
      <w:sz w:val="44"/>
      <w:szCs w:val="44"/>
      <w:lang w:val="en-US" w:eastAsia="ko-KR"/>
    </w:rPr>
  </w:style>
  <w:style w:type="character" w:customStyle="1" w:styleId="RubrikChar">
    <w:name w:val="Rubrik Char"/>
    <w:link w:val="Rubrik"/>
    <w:uiPriority w:val="10"/>
    <w:rsid w:val="003503DE"/>
    <w:rPr>
      <w:rFonts w:ascii="Calibri Light" w:eastAsia="Malgun Gothic"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Fotnotstext">
    <w:name w:val="footnote text"/>
    <w:basedOn w:val="Normal"/>
    <w:link w:val="FotnotstextChar"/>
    <w:uiPriority w:val="99"/>
    <w:unhideWhenUsed/>
    <w:rsid w:val="00461BD0"/>
    <w:rPr>
      <w:rFonts w:eastAsia="Malgun Gothic"/>
      <w:sz w:val="20"/>
      <w:szCs w:val="20"/>
      <w:lang w:eastAsia="ko-KR"/>
    </w:rPr>
  </w:style>
  <w:style w:type="character" w:customStyle="1" w:styleId="FotnotstextChar">
    <w:name w:val="Fotnotstext Char"/>
    <w:link w:val="Fotnotstext"/>
    <w:uiPriority w:val="99"/>
    <w:rsid w:val="00461BD0"/>
    <w:rPr>
      <w:rFonts w:eastAsia="Malgun Gothic"/>
      <w:sz w:val="20"/>
      <w:szCs w:val="20"/>
      <w:lang w:eastAsia="ko-KR"/>
    </w:rPr>
  </w:style>
  <w:style w:type="character" w:styleId="Fotnotsreferens">
    <w:name w:val="footnote reference"/>
    <w:uiPriority w:val="99"/>
    <w:semiHidden/>
    <w:unhideWhenUsed/>
    <w:rsid w:val="00461BD0"/>
    <w:rPr>
      <w:vertAlign w:val="superscript"/>
    </w:rPr>
  </w:style>
  <w:style w:type="paragraph" w:styleId="Revision">
    <w:name w:val="Revision"/>
    <w:hidden/>
    <w:uiPriority w:val="99"/>
    <w:semiHidden/>
    <w:rsid w:val="002771B2"/>
    <w:rPr>
      <w:lang w:eastAsia="en-US"/>
    </w:rPr>
  </w:style>
  <w:style w:type="paragraph" w:styleId="Ballongtext">
    <w:name w:val="Balloon Text"/>
    <w:basedOn w:val="Normal"/>
    <w:link w:val="BallongtextChar"/>
    <w:uiPriority w:val="99"/>
    <w:semiHidden/>
    <w:unhideWhenUsed/>
    <w:rsid w:val="000F2FB6"/>
    <w:rPr>
      <w:rFonts w:ascii="Segoe UI" w:hAnsi="Segoe UI" w:cs="Segoe UI"/>
      <w:sz w:val="18"/>
      <w:szCs w:val="18"/>
    </w:rPr>
  </w:style>
  <w:style w:type="character" w:customStyle="1" w:styleId="BallongtextChar">
    <w:name w:val="Ballongtext Char"/>
    <w:link w:val="Ballongtext"/>
    <w:uiPriority w:val="99"/>
    <w:semiHidden/>
    <w:rsid w:val="000F2FB6"/>
    <w:rPr>
      <w:rFonts w:ascii="Segoe UI" w:hAnsi="Segoe UI" w:cs="Segoe UI"/>
      <w:sz w:val="18"/>
      <w:szCs w:val="1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www.newtactics.org/" TargetMode="Externa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5L8qOgygd0YqqSRdjUeGHWlX2w==">AMUW2mVWXeH9mBUt9gkzXLV38W4GM8ubeUdbUC1whN+rNqLADgzL+2A9Sk/4BQcpWgAyp4PtOpNPx3LbSxkUBocVw6H97hkfFVI7LOpRGOtkH0HzWpFd5R4=</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E3BFC1-D831-4C5A-8211-279DD61BDC27}">
  <ds:schemaRefs>
    <ds:schemaRef ds:uri="http://schemas.microsoft.com/office/2006/metadata/properties"/>
    <ds:schemaRef ds:uri="http://schemas.microsoft.com/office/infopath/2007/PartnerControls"/>
    <ds:schemaRef ds:uri="27879760-8d42-4139-817b-a85748325e78"/>
  </ds:schemaRefs>
</ds:datastoreItem>
</file>

<file path=customXml/itemProps3.xml><?xml version="1.0" encoding="utf-8"?>
<ds:datastoreItem xmlns:ds="http://schemas.openxmlformats.org/officeDocument/2006/customXml" ds:itemID="{D70373DB-FBA4-4C33-8D67-C546F0CA7D46}"/>
</file>

<file path=customXml/itemProps4.xml><?xml version="1.0" encoding="utf-8"?>
<ds:datastoreItem xmlns:ds="http://schemas.openxmlformats.org/officeDocument/2006/customXml" ds:itemID="{2ACC02AB-EC1A-408D-9C46-FE3DB2726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1443</Words>
  <Characters>7654</Characters>
  <Application>Microsoft Office Word</Application>
  <DocSecurity>0</DocSecurity>
  <Lines>63</Lines>
  <Paragraphs>18</Paragraphs>
  <ScaleCrop>false</ScaleCrop>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 Learning Platform;Katherine.Cash@smc.global</dc:creator>
  <cp:lastModifiedBy>Erik Stenseke</cp:lastModifiedBy>
  <cp:revision>8</cp:revision>
  <dcterms:created xsi:type="dcterms:W3CDTF">2022-05-09T13:59:00Z</dcterms:created>
  <dcterms:modified xsi:type="dcterms:W3CDTF">2022-05-12T10:15:00Z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ies>
</file>